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6" w:rsidRDefault="004C2476" w:rsidP="004C2476">
      <w:pPr>
        <w:pStyle w:val="a6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СОВЕТ НАРОДНЫХ ДЕПУТАТОВ</w:t>
      </w:r>
    </w:p>
    <w:p w:rsidR="004C2476" w:rsidRDefault="004C2476" w:rsidP="004C2476">
      <w:pPr>
        <w:pStyle w:val="a6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ЛУГОВСКОГО СЕЛЬСКОГО ПОСЕЛЕНИЯ</w:t>
      </w:r>
    </w:p>
    <w:p w:rsidR="004C2476" w:rsidRDefault="004C2476" w:rsidP="004C2476">
      <w:pPr>
        <w:pStyle w:val="a6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БОГУЧАРСКОГО МУНИЦИПАЛЬНОГО РАЙОНА</w:t>
      </w:r>
    </w:p>
    <w:p w:rsidR="004C2476" w:rsidRDefault="004C2476" w:rsidP="004C2476">
      <w:pPr>
        <w:pStyle w:val="a6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ВОРОНЕЖСКОЙ ОБЛАСТИ</w:t>
      </w:r>
    </w:p>
    <w:p w:rsidR="004C2476" w:rsidRDefault="004C2476" w:rsidP="004C2476">
      <w:pPr>
        <w:pStyle w:val="a6"/>
        <w:tabs>
          <w:tab w:val="left" w:pos="708"/>
        </w:tabs>
        <w:ind w:firstLine="709"/>
        <w:jc w:val="center"/>
        <w:rPr>
          <w:b/>
        </w:rPr>
      </w:pPr>
    </w:p>
    <w:p w:rsidR="004C2476" w:rsidRDefault="004C2476" w:rsidP="004C2476">
      <w:pPr>
        <w:pStyle w:val="a6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Р Е Ш Е Н И Е</w:t>
      </w:r>
    </w:p>
    <w:p w:rsidR="004C2476" w:rsidRDefault="004C2476" w:rsidP="004C2476">
      <w:pPr>
        <w:spacing w:after="0" w:line="22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476" w:rsidRDefault="004C2476" w:rsidP="004C2476">
      <w:pPr>
        <w:spacing w:after="0" w:line="22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«10» сентября 2015   №  297</w:t>
      </w:r>
    </w:p>
    <w:p w:rsidR="004C2476" w:rsidRDefault="004C2476" w:rsidP="004C2476">
      <w:pPr>
        <w:spacing w:after="0" w:line="228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Луговое</w:t>
      </w:r>
    </w:p>
    <w:p w:rsidR="004C2476" w:rsidRDefault="004C2476" w:rsidP="004C2476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Стратегии социально-экономического развития Луговского сельского поселения Богучарского</w:t>
      </w:r>
    </w:p>
    <w:p w:rsidR="004C2476" w:rsidRDefault="004C2476" w:rsidP="004C2476">
      <w:pPr>
        <w:spacing w:after="0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Воронежской области на период до 2020 года</w:t>
      </w:r>
    </w:p>
    <w:p w:rsidR="004C2476" w:rsidRDefault="004C2476" w:rsidP="004C2476">
      <w:pPr>
        <w:spacing w:after="0"/>
        <w:ind w:right="5953"/>
        <w:jc w:val="both"/>
        <w:rPr>
          <w:rFonts w:ascii="Times New Roman" w:hAnsi="Times New Roman"/>
          <w:b/>
          <w:sz w:val="28"/>
          <w:szCs w:val="28"/>
        </w:rPr>
      </w:pP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06.10.2003  №  131-ФЗ «Об общих принципах организации местного самоуправления в Российской Федерации», Федеральным законом РФ от 28.06.2014 № 172-ФЗ «О стратегическом планировании в Российской Федерации», Совет народных депутатов Луговского сельского    поселения   </w:t>
      </w:r>
      <w:r>
        <w:rPr>
          <w:rFonts w:ascii="Times New Roman" w:hAnsi="Times New Roman"/>
          <w:b/>
          <w:sz w:val="28"/>
          <w:szCs w:val="28"/>
        </w:rPr>
        <w:t xml:space="preserve">решил:                                                         </w:t>
      </w:r>
    </w:p>
    <w:p w:rsidR="004C2476" w:rsidRDefault="004C2476" w:rsidP="004C24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C2476" w:rsidRDefault="004C2476" w:rsidP="004C2476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Стратегию социально-экономического развития Луговского сельского поселения Богучарского муниципального района Воронежской области на период до 2020 года,  согласно приложению.</w:t>
      </w:r>
    </w:p>
    <w:p w:rsidR="004C2476" w:rsidRDefault="004C2476" w:rsidP="004C247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4C2476" w:rsidRDefault="004C2476" w:rsidP="004C2476">
      <w:pPr>
        <w:pStyle w:val="26"/>
        <w:shd w:val="clear" w:color="auto" w:fill="auto"/>
        <w:tabs>
          <w:tab w:val="left" w:pos="69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решения возложить га главу Луговского сельского поселения Ромащенко А.И.</w:t>
      </w: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 Луговского сельского поселения</w:t>
      </w:r>
    </w:p>
    <w:p w:rsidR="004C2476" w:rsidRDefault="004C2476" w:rsidP="004C2476">
      <w:pPr>
        <w:pStyle w:val="26"/>
        <w:shd w:val="clear" w:color="auto" w:fill="auto"/>
        <w:spacing w:line="360" w:lineRule="auto"/>
        <w:ind w:firstLine="0"/>
      </w:pPr>
      <w:r>
        <w:rPr>
          <w:sz w:val="28"/>
          <w:szCs w:val="28"/>
        </w:rPr>
        <w:t>Богучарского муниципального района                               А.И.Ромащенко</w:t>
      </w:r>
    </w:p>
    <w:p w:rsidR="004C2476" w:rsidRDefault="004C2476" w:rsidP="004C247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Приложение к решению Совета народных депутатов Луговского сельского поселения от 10.09.2015 № 297</w:t>
      </w:r>
    </w:p>
    <w:p w:rsidR="004C2476" w:rsidRDefault="004C2476" w:rsidP="004C247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4C2476" w:rsidRDefault="004C2476" w:rsidP="004C2476">
      <w:pPr>
        <w:jc w:val="center"/>
        <w:rPr>
          <w:rFonts w:ascii="Franklin Gothic Demi Cond" w:eastAsia="Gungsuh" w:hAnsi="Franklin Gothic Demi Cond"/>
          <w:color w:val="002060"/>
          <w:sz w:val="144"/>
          <w:szCs w:val="144"/>
        </w:rPr>
      </w:pPr>
      <w:r>
        <w:rPr>
          <w:rFonts w:ascii="Franklin Gothic Demi Cond" w:eastAsia="Gungsuh" w:hAnsi="Franklin Gothic Demi Cond"/>
          <w:color w:val="002060"/>
          <w:sz w:val="144"/>
          <w:szCs w:val="144"/>
        </w:rPr>
        <w:t>СТРАТЕГИЯ</w:t>
      </w:r>
    </w:p>
    <w:p w:rsidR="004C2476" w:rsidRDefault="004C2476" w:rsidP="004C2476">
      <w:pPr>
        <w:jc w:val="center"/>
        <w:rPr>
          <w:rFonts w:ascii="Franklin Gothic Demi Cond" w:eastAsia="Gungsuh" w:hAnsi="Franklin Gothic Demi Cond"/>
          <w:b/>
          <w:color w:val="002060"/>
          <w:sz w:val="72"/>
          <w:szCs w:val="72"/>
        </w:rPr>
      </w:pPr>
      <w:r>
        <w:rPr>
          <w:rFonts w:ascii="Franklin Gothic Demi Cond" w:eastAsia="Gungsuh" w:hAnsi="Franklin Gothic Demi Cond"/>
          <w:b/>
          <w:color w:val="002060"/>
          <w:sz w:val="72"/>
          <w:szCs w:val="72"/>
        </w:rPr>
        <w:t>СОЦИАЛЬНО-ЭКОНОМИЧЕСКОГО РАЗВИТИЯ  ЛУГОВСКОГО СЕЛЬСКОГО ПОСЕЛЕНИЯ НА ПЕРИОД</w:t>
      </w:r>
    </w:p>
    <w:p w:rsidR="004C2476" w:rsidRDefault="004C2476" w:rsidP="004C2476">
      <w:pPr>
        <w:jc w:val="center"/>
        <w:rPr>
          <w:rFonts w:ascii="Franklin Gothic Demi Cond" w:eastAsia="Gungsuh" w:hAnsi="Franklin Gothic Demi Cond"/>
          <w:b/>
          <w:color w:val="C00000"/>
          <w:sz w:val="56"/>
          <w:szCs w:val="56"/>
        </w:rPr>
      </w:pPr>
      <w:r>
        <w:rPr>
          <w:rFonts w:ascii="Franklin Gothic Demi Cond" w:eastAsia="Gungsuh" w:hAnsi="Franklin Gothic Demi Cond"/>
          <w:b/>
          <w:color w:val="C00000"/>
          <w:sz w:val="56"/>
          <w:szCs w:val="56"/>
        </w:rPr>
        <w:t>ДО 2020 ГОДА</w:t>
      </w:r>
    </w:p>
    <w:p w:rsidR="004C2476" w:rsidRDefault="004C2476" w:rsidP="004C2476">
      <w:pPr>
        <w:rPr>
          <w:rFonts w:ascii="Franklin Gothic Demi Cond" w:hAnsi="Franklin Gothic Demi Cond"/>
        </w:rPr>
      </w:pPr>
    </w:p>
    <w:p w:rsidR="004C2476" w:rsidRDefault="004C2476" w:rsidP="004C2476"/>
    <w:p w:rsidR="004C2476" w:rsidRDefault="004C2476" w:rsidP="004C2476">
      <w:pPr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с. ЛУГОВОЕ</w:t>
      </w:r>
    </w:p>
    <w:p w:rsidR="004C2476" w:rsidRDefault="004C2476" w:rsidP="004C2476">
      <w:pPr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2015г.</w:t>
      </w:r>
    </w:p>
    <w:p w:rsidR="004C2476" w:rsidRDefault="004C2476" w:rsidP="004C247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2476" w:rsidRDefault="004C2476" w:rsidP="004C247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2476" w:rsidRDefault="004C2476" w:rsidP="004C247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2476" w:rsidRDefault="004C2476" w:rsidP="004C247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2476" w:rsidRDefault="004C2476" w:rsidP="004C247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2476" w:rsidRDefault="004C2476" w:rsidP="004C247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ОГЛАВЛЕНИЕ</w:t>
      </w:r>
    </w:p>
    <w:p w:rsidR="004C2476" w:rsidRDefault="004C2476" w:rsidP="004C2476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ВВЕДЕНИЕ…………………………………………………………………..</w:t>
      </w:r>
    </w:p>
    <w:p w:rsidR="004C2476" w:rsidRDefault="004C2476" w:rsidP="004C2476">
      <w:pPr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РАЗДЕЛ 1. СОЦИАЛЬНО-ЭКОНОМИЧЕСКОЕ ПОЛОЖЕНИЕ ЛУГОВСКОГО СЕЛЬСКОГО ПОСЕЛЕНИЯ БОГУЧАРСКОГО МУНИЦИПАЛЬНОГО РАЙОНА ВОРОНЕЖСКОЙ ОБЛАСТИ…….. </w:t>
      </w:r>
    </w:p>
    <w:p w:rsidR="004C2476" w:rsidRDefault="004C2476" w:rsidP="004C2476">
      <w:pPr>
        <w:pStyle w:val="1"/>
        <w:numPr>
          <w:ilvl w:val="1"/>
          <w:numId w:val="2"/>
        </w:numPr>
        <w:tabs>
          <w:tab w:val="left" w:pos="426"/>
          <w:tab w:val="left" w:pos="567"/>
        </w:tabs>
        <w:spacing w:before="0" w:after="0"/>
        <w:ind w:left="0" w:firstLine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Общая информация о Луговском  сельском поселении…………….</w:t>
      </w:r>
    </w:p>
    <w:p w:rsidR="004C2476" w:rsidRDefault="004C2476" w:rsidP="004C2476">
      <w:pPr>
        <w:pStyle w:val="1"/>
        <w:numPr>
          <w:ilvl w:val="1"/>
          <w:numId w:val="2"/>
        </w:numPr>
        <w:tabs>
          <w:tab w:val="left" w:pos="0"/>
        </w:tabs>
        <w:spacing w:before="0" w:after="0"/>
        <w:ind w:left="142" w:firstLine="0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Анализ внешней среды …………………………………………………                  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>1.2.1. Природно-климатический и  ресурсный потенциал  Луговского сельского поселения…………………………………………………………………………………..</w:t>
      </w:r>
    </w:p>
    <w:p w:rsidR="004C2476" w:rsidRDefault="004C2476" w:rsidP="004C2476">
      <w:pPr>
        <w:spacing w:after="0" w:line="240" w:lineRule="auto"/>
        <w:ind w:firstLine="142"/>
        <w:rPr>
          <w:rFonts w:ascii="Times New Roman" w:hAnsi="Times New Roman" w:cs="Times New Roman"/>
          <w:kern w:val="2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1.2.2.  </w:t>
      </w:r>
      <w:r>
        <w:rPr>
          <w:rFonts w:ascii="Times New Roman" w:hAnsi="Times New Roman" w:cs="Times New Roman"/>
          <w:kern w:val="2"/>
          <w:sz w:val="25"/>
          <w:szCs w:val="25"/>
        </w:rPr>
        <w:t xml:space="preserve">Анализ демографической ситуации………………………………………………. </w:t>
      </w:r>
    </w:p>
    <w:p w:rsidR="004C2476" w:rsidRDefault="004C2476" w:rsidP="004C24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1.2.3.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Связи с соседними муниципальными образованиями…………………………</w:t>
      </w:r>
    </w:p>
    <w:p w:rsidR="004C2476" w:rsidRDefault="004C2476" w:rsidP="004C2476">
      <w:pPr>
        <w:pStyle w:val="af3"/>
        <w:spacing w:after="0" w:line="240" w:lineRule="auto"/>
        <w:ind w:left="0" w:firstLine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1.2.4.   Анализ инвестиционного потенциала……………………………………………</w:t>
      </w:r>
    </w:p>
    <w:p w:rsidR="004C2476" w:rsidRDefault="004C2476" w:rsidP="004C2476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1.2.5. Социально-экономические риски………………………………………..............</w:t>
      </w:r>
    </w:p>
    <w:p w:rsidR="004C2476" w:rsidRDefault="004C2476" w:rsidP="004C247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1.3.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b/>
          <w:sz w:val="25"/>
          <w:szCs w:val="25"/>
        </w:rPr>
        <w:t>Анализ внутренней среды…………………………………………….................</w:t>
      </w:r>
    </w:p>
    <w:p w:rsidR="004C2476" w:rsidRDefault="004C2476" w:rsidP="004C2476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 Анализ экономического потенциала……………………………………………….                                                                                          1.3.2 Трудовые ресурсы. Занятость населения…………………………………………..</w:t>
      </w:r>
    </w:p>
    <w:p w:rsidR="004C2476" w:rsidRDefault="004C2476" w:rsidP="004C2476">
      <w:pPr>
        <w:tabs>
          <w:tab w:val="left" w:pos="700"/>
        </w:tabs>
        <w:spacing w:after="0" w:line="240" w:lineRule="auto"/>
        <w:ind w:left="142"/>
        <w:jc w:val="both"/>
        <w:rPr>
          <w:rStyle w:val="10"/>
          <w:rFonts w:ascii="Times New Roman" w:hAnsi="Times New Roman" w:cs="Times New Roman"/>
          <w:b w:val="0"/>
          <w:sz w:val="25"/>
          <w:szCs w:val="25"/>
        </w:rPr>
      </w:pPr>
      <w:r>
        <w:rPr>
          <w:rStyle w:val="10"/>
          <w:rFonts w:ascii="Times New Roman" w:hAnsi="Times New Roman" w:cs="Times New Roman"/>
          <w:sz w:val="25"/>
          <w:szCs w:val="25"/>
        </w:rPr>
        <w:t>1.3.3. Социальная сфера сельского поселения………………………………………….</w:t>
      </w:r>
    </w:p>
    <w:p w:rsidR="004C2476" w:rsidRDefault="004C2476" w:rsidP="004C2476">
      <w:pPr>
        <w:pStyle w:val="a3"/>
        <w:spacing w:before="0" w:beforeAutospacing="0" w:after="0" w:afterAutospacing="0"/>
        <w:ind w:left="142"/>
        <w:jc w:val="both"/>
        <w:rPr>
          <w:rStyle w:val="af8"/>
          <w:b w:val="0"/>
          <w:color w:val="1E1E1E"/>
        </w:rPr>
      </w:pPr>
      <w:r>
        <w:rPr>
          <w:rStyle w:val="af8"/>
          <w:color w:val="1E1E1E"/>
          <w:sz w:val="25"/>
          <w:szCs w:val="25"/>
        </w:rPr>
        <w:t>1.3.4. Жилищный фонд сельского поселения…………………………………………...</w:t>
      </w:r>
    </w:p>
    <w:p w:rsidR="004C2476" w:rsidRDefault="004C2476" w:rsidP="004C2476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1.3.5. Транспортная инфраструктура сельского поселения…………………………... </w:t>
      </w:r>
    </w:p>
    <w:p w:rsidR="004C2476" w:rsidRDefault="004C2476" w:rsidP="004C247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1.3.6. Инженерная инфраструктура сельского поселения………………………….….</w:t>
      </w:r>
    </w:p>
    <w:p w:rsidR="004C2476" w:rsidRDefault="004C2476" w:rsidP="004C2476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1.3.7. Водоснабжение и водоотведение…………………………………………………....                                                                                     </w:t>
      </w:r>
      <w:r>
        <w:rPr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.3.8. Объекты связи………………………………………………………………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1.3.9. Анализ финансово-бюджетной  деятельности поселения…………………………</w:t>
      </w:r>
    </w:p>
    <w:p w:rsidR="004C2476" w:rsidRDefault="004C2476" w:rsidP="004C2476">
      <w:pPr>
        <w:spacing w:after="0" w:line="240" w:lineRule="auto"/>
        <w:ind w:left="142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РАЗДЕЛ 2. МИССИЯ, СТРАТЕГИЧЕСКИЕ ЦЕЛИ, ЗАДАЧИ И НАПРАВЛЕНИЯ СОЦИАЛЬНО-ЭКОНОМИЧЕСКОГО РАЗВИТИЯ ЛУГОВСКОГО СЕЛЬСКОГО ПОСЕЛЕНИЯ…………………………………………………………….  </w:t>
      </w:r>
    </w:p>
    <w:p w:rsidR="004C2476" w:rsidRDefault="004C2476" w:rsidP="004C2476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 Миссия и основные стратегические цели социально-экономического развития Луговского  сельского поселения……………………………………………..</w:t>
      </w:r>
    </w:p>
    <w:p w:rsidR="004C2476" w:rsidRDefault="004C2476" w:rsidP="004C2476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2.2. Определение приоритетных направлений и задач социально-экономического развития Луговского  сельского поселения…………………………………………….</w:t>
      </w:r>
    </w:p>
    <w:p w:rsidR="004C2476" w:rsidRDefault="004C2476" w:rsidP="004C2476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2.2.1. Уникальность (конкурентные преимущества) и ключевые            проблемы (слабые стороны) Луговское  сельского поселения……………………………………...</w:t>
      </w:r>
    </w:p>
    <w:p w:rsidR="004C2476" w:rsidRDefault="004C2476" w:rsidP="004C2476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2.2.2. Возможности (преимущества) и угрозы Луговского сельского поселения……………………………………………………………………………………..</w:t>
      </w:r>
    </w:p>
    <w:p w:rsidR="004C2476" w:rsidRDefault="004C2476" w:rsidP="004C2476">
      <w:pPr>
        <w:pStyle w:val="1"/>
        <w:spacing w:before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 Приоритетные направления и задачи плана СЭР социально-экономического развития Луговского сельского поселения…………………………………………….</w:t>
      </w:r>
    </w:p>
    <w:p w:rsidR="004C2476" w:rsidRDefault="004C2476" w:rsidP="004C2476">
      <w:pPr>
        <w:spacing w:after="0"/>
        <w:ind w:left="142"/>
        <w:rPr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2.3.1. Инновационное и инвестиционное развитие, повышение конкурентоспособности экономики……………………………………………………………………………………...</w:t>
      </w:r>
      <w:r>
        <w:rPr>
          <w:sz w:val="25"/>
          <w:szCs w:val="25"/>
          <w:lang w:eastAsia="ru-RU"/>
        </w:rPr>
        <w:t xml:space="preserve"> </w:t>
      </w:r>
    </w:p>
    <w:p w:rsidR="004C2476" w:rsidRDefault="004C2476" w:rsidP="004C2476">
      <w:pPr>
        <w:widowControl w:val="0"/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  <w:r>
        <w:rPr>
          <w:rFonts w:ascii="Times New Roman" w:eastAsia="Calibri" w:hAnsi="Times New Roman" w:cs="Times New Roman"/>
          <w:bCs/>
          <w:iCs/>
          <w:sz w:val="25"/>
          <w:szCs w:val="25"/>
        </w:rPr>
        <w:t>2.3.2. Развитие человеческого потенциала и качества жизни…………………………..</w:t>
      </w:r>
    </w:p>
    <w:p w:rsidR="004C2476" w:rsidRDefault="004C2476" w:rsidP="004C2476">
      <w:pPr>
        <w:pStyle w:val="1"/>
        <w:spacing w:line="276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РАЗДЕЛ 3. МЕХАНИЗМЫ РЕАЛИЗАЦИИ СТРАТЕГИИ СОЦИАЛЬНО-ЭКОНОМИЧЕСКОГО РАЗВИТИЯ  ЛУГОВСКОГО  СЕЛЬСКОГО ПОСЕЛЕНИЯ………………………………………………………………………………. </w:t>
      </w:r>
    </w:p>
    <w:p w:rsidR="004C2476" w:rsidRDefault="004C2476" w:rsidP="004C2476">
      <w:pPr>
        <w:pStyle w:val="af3"/>
        <w:ind w:left="142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ЗАКЛЮЧЕНИЕ…………………………………………………………………………….</w:t>
      </w:r>
    </w:p>
    <w:p w:rsidR="004C2476" w:rsidRDefault="004C2476" w:rsidP="004C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№131-фз. Основные положения Стратегии конкретизируются при разработке документов среднесрочного и текущего планирования, что обеспечивает необходимый механизм для ее реализации. </w:t>
      </w: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 Луговского сельского поселения до 2020 года (далее по тексту – Стратегия) определяет основные стратегические направления социально-экономического развития муниципального образования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муниципального образования. 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будущего развития Луговского 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достижении стратегических целей, учет постиндустриальных тенденций развития, использование имеющихся и создание новых конкурентных преимуществ, устойчивое развитие.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 становится исходным и определяющим условием реализации стратегии социально-экономического развития Луговского  сельского поселения, первоочередное значение имеют следующие моменты: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интересных идей.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Во-вторых, стратегия социально-экономического развития может быть реализована, если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в его реализации.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в реализации целей, задач и направлений развития должна быть задействована самая широкая общественность.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органам местного самоуправления необходимо обеспечить целенаправленное информирование населения.</w:t>
      </w:r>
    </w:p>
    <w:p w:rsidR="004C2476" w:rsidRDefault="004C2476" w:rsidP="004C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Стратегия основывается на положениях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28.06.2014  №172-ФЗ «О стратегическом  планировании в Российской Федерации», Стратегии социально-экономического развития Богучарского муниципального района на период до 2020 года. </w:t>
      </w:r>
      <w:r>
        <w:rPr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В Стратегии учтено решение  задач, поставленных Президентом Российской Федерации в ежегодном Послании Федеральному Собранию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Целевая направленность Стратегии ориентирована, прежде всего, на обеспечение повышения устойчивого уровня и качества жизни населения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целей стратегии возможно путем последовательного формирования в сельском поселении рыночной и социально-ориентированной экономики с четко ориентированной законодательной базой.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Экономическое развитие должно основываться на максимальном использовании имеющегося в сельском поселении потенциала, высвобождении частной инициативы с параллельным усилением роли органов местного самоуправления в обеспечении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изменений.</w:t>
      </w:r>
    </w:p>
    <w:p w:rsidR="004C2476" w:rsidRDefault="004C2476" w:rsidP="004C24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476" w:rsidRDefault="004C2476" w:rsidP="004C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4617343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1. СОЦИАЛЬНО-ЭКОНОМИЧЕСКОЕ ПОЛОЖЕНИЕ ЛУГОВСКОГО СЕЛЬСКОГО ПОСЕЛЕНИЯ БОГУЧАРСКОГО МУНИЦИПАЛЬНОГО РАЙОНА ВОРОНЕЖСКОЙ ОБЛАСТИ. </w:t>
      </w:r>
      <w:bookmarkEnd w:id="0"/>
    </w:p>
    <w:p w:rsidR="004C2476" w:rsidRDefault="004C2476" w:rsidP="004C2476">
      <w:pPr>
        <w:pStyle w:val="1"/>
        <w:tabs>
          <w:tab w:val="left" w:pos="426"/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Toc294617344"/>
      <w:r>
        <w:rPr>
          <w:rFonts w:ascii="Times New Roman" w:hAnsi="Times New Roman" w:cs="Times New Roman"/>
          <w:sz w:val="28"/>
          <w:szCs w:val="28"/>
        </w:rPr>
        <w:t xml:space="preserve">1.1 Общая информация о </w:t>
      </w:r>
      <w:bookmarkEnd w:id="1"/>
      <w:r>
        <w:rPr>
          <w:rFonts w:ascii="Times New Roman" w:hAnsi="Times New Roman" w:cs="Times New Roman"/>
          <w:sz w:val="28"/>
          <w:szCs w:val="28"/>
        </w:rPr>
        <w:t>Луговском сельском поселении.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Луговское сельское поселение находится в западной части Богучарского муниципального района Воронежской области. Территория поселения граничит: на севере – с Твердохлебовским сельским поселением, на востоке – с Поповским сельским поселением, на юге – с Радченским сельским поселением Богучарского муниципального района, на западе – с Кантемировским муниципальным районом Воронежской области.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Луговское сельское поселение занимает территорию площадью </w:t>
      </w:r>
      <w:smartTag w:uri="urn:schemas-microsoft-com:office:smarttags" w:element="metricconverter">
        <w:smartTagPr>
          <w:attr w:name="ProductID" w:val="11016 га"/>
        </w:smartTagPr>
        <w:r>
          <w:rPr>
            <w:rFonts w:ascii="Times New Roman" w:hAnsi="Times New Roman" w:cs="Times New Roman"/>
            <w:sz w:val="28"/>
            <w:szCs w:val="28"/>
          </w:rPr>
          <w:t>11016 га</w:t>
        </w:r>
      </w:smartTag>
      <w:r>
        <w:rPr>
          <w:rFonts w:ascii="Times New Roman" w:hAnsi="Times New Roman" w:cs="Times New Roman"/>
          <w:sz w:val="28"/>
          <w:szCs w:val="28"/>
        </w:rPr>
        <w:t>. В состав Луговского сельского поселения входят 4 населенных пункта: с. Луговое – административный центр  поселения, с. Данцевка, с. Расковка и хутор Краснодар. Большую часть земель сельского поселения составляют земли сельскохозяйственного назначения (94%).  По территории поселения протекает р. Богучарка.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Луговского сельского поселения по состоянию на 01.01.2015 г. – 1904 человек.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сельского поселения проходит автодорога областного значения «Богучар – Кантемировка», автобусное сообщение с административным центром района – г. Богучар –  осуществляется по маршруту «г. Богучар – с. Данцевка».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расположено 15 объектов историко-культурного наследия, в частности Церковь Рождества Богородицы (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hAnsi="Times New Roman" w:cs="Times New Roman"/>
            <w:sz w:val="28"/>
            <w:szCs w:val="28"/>
          </w:rPr>
          <w:t>1861 г</w:t>
        </w:r>
      </w:smartTag>
      <w:r>
        <w:rPr>
          <w:rFonts w:ascii="Times New Roman" w:hAnsi="Times New Roman" w:cs="Times New Roman"/>
          <w:sz w:val="28"/>
          <w:szCs w:val="28"/>
        </w:rPr>
        <w:t>.), Церковь Знамения (</w:t>
      </w:r>
      <w:smartTag w:uri="urn:schemas-microsoft-com:office:smarttags" w:element="metricconverter">
        <w:smartTagPr>
          <w:attr w:name="ProductID" w:val="1862 г"/>
        </w:smartTagPr>
        <w:r>
          <w:rPr>
            <w:rFonts w:ascii="Times New Roman" w:hAnsi="Times New Roman" w:cs="Times New Roman"/>
            <w:sz w:val="28"/>
            <w:szCs w:val="28"/>
          </w:rPr>
          <w:t>1862 г</w:t>
        </w:r>
      </w:smartTag>
      <w:r>
        <w:rPr>
          <w:rFonts w:ascii="Times New Roman" w:hAnsi="Times New Roman" w:cs="Times New Roman"/>
          <w:sz w:val="28"/>
          <w:szCs w:val="28"/>
        </w:rPr>
        <w:t>.), Церковь Воздвижения (</w:t>
      </w:r>
      <w:smartTag w:uri="urn:schemas-microsoft-com:office:smarttags" w:element="metricconverter">
        <w:smartTagPr>
          <w:attr w:name="ProductID" w:val="1805 г"/>
        </w:smartTagPr>
        <w:r>
          <w:rPr>
            <w:rFonts w:ascii="Times New Roman" w:hAnsi="Times New Roman" w:cs="Times New Roman"/>
            <w:sz w:val="28"/>
            <w:szCs w:val="28"/>
          </w:rPr>
          <w:t>1805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.).                                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Исторические особенности развития территории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Луговое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село расположено на левом берегу р. Богучарки. Село возникло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В описании Богучарского уезда </w:t>
      </w:r>
      <w:smartTag w:uri="urn:schemas-microsoft-com:office:smarttags" w:element="metricconverter">
        <w:smartTagPr>
          <w:attr w:name="ProductID" w:val="1772 г"/>
        </w:smartTagPr>
        <w:r>
          <w:rPr>
            <w:rFonts w:ascii="Times New Roman" w:hAnsi="Times New Roman" w:cs="Times New Roman"/>
            <w:sz w:val="28"/>
            <w:szCs w:val="28"/>
          </w:rPr>
          <w:t>1772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назван хутор Загребайлов в дачах г. Богучара. Прежде село именовалось Загребайловкой, по имени первопоселенца, войскового жителя Загребайлова. Потомки казака Загребайлова были признаны кулаками и в </w:t>
      </w:r>
      <w:smartTag w:uri="urn:schemas-microsoft-com:office:smarttags" w:element="metricconverter">
        <w:smartTagPr>
          <w:attr w:name="ProductID" w:val="1959 г"/>
        </w:smartTagPr>
        <w:r>
          <w:rPr>
            <w:rFonts w:ascii="Times New Roman" w:hAnsi="Times New Roman" w:cs="Times New Roman"/>
            <w:sz w:val="28"/>
            <w:szCs w:val="28"/>
          </w:rPr>
          <w:t>1959 г</w:t>
        </w:r>
      </w:smartTag>
      <w:r>
        <w:rPr>
          <w:rFonts w:ascii="Times New Roman" w:hAnsi="Times New Roman" w:cs="Times New Roman"/>
          <w:sz w:val="28"/>
          <w:szCs w:val="28"/>
        </w:rPr>
        <w:t>. село переименовано в Луговое. Основой нового названия – Луговое – стал местный природно-ландшафтный признак.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hAnsi="Times New Roman" w:cs="Times New Roman"/>
            <w:sz w:val="28"/>
            <w:szCs w:val="28"/>
          </w:rPr>
          <w:t>1861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 селе по типовому проекту была построена православная церковь Рождества Богородицы (Донской иконы Божией Матери). В </w:t>
      </w:r>
      <w:smartTag w:uri="urn:schemas-microsoft-com:office:smarttags" w:element="metricconverter">
        <w:smartTagPr>
          <w:attr w:name="ProductID" w:val="1880 г"/>
        </w:smartTagPr>
        <w:r>
          <w:rPr>
            <w:rFonts w:ascii="Times New Roman" w:hAnsi="Times New Roman" w:cs="Times New Roman"/>
            <w:sz w:val="28"/>
            <w:szCs w:val="28"/>
          </w:rPr>
          <w:t>1880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при храме была открыта церковно-приходская школа.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в селе Загребайловка действовало уже две школы – церковно-приходская и земская. В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" w:hAnsi="Times New Roman" w:cs="Times New Roman"/>
            <w:sz w:val="28"/>
            <w:szCs w:val="28"/>
          </w:rPr>
          <w:t>1988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здание церкви было приспособлено под сельский дом бытовых услуг.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smartTag w:uri="urn:schemas-microsoft-com:office:smarttags" w:element="metricconverter">
        <w:smartTagPr>
          <w:attr w:name="ProductID" w:val="1855 г"/>
        </w:smartTagPr>
        <w:r>
          <w:rPr>
            <w:rFonts w:ascii="Times New Roman" w:hAnsi="Times New Roman" w:cs="Times New Roman"/>
            <w:sz w:val="28"/>
            <w:szCs w:val="28"/>
          </w:rPr>
          <w:t>1855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 селе развивается мукомольное производство. К </w:t>
      </w:r>
      <w:smartTag w:uri="urn:schemas-microsoft-com:office:smarttags" w:element="metricconverter">
        <w:smartTagPr>
          <w:attr w:name="ProductID" w:val="1910 г"/>
        </w:smartTagPr>
        <w:r>
          <w:rPr>
            <w:rFonts w:ascii="Times New Roman" w:hAnsi="Times New Roman" w:cs="Times New Roman"/>
            <w:sz w:val="28"/>
            <w:szCs w:val="28"/>
          </w:rPr>
          <w:t>1910 г</w:t>
        </w:r>
      </w:smartTag>
      <w:r>
        <w:rPr>
          <w:rFonts w:ascii="Times New Roman" w:hAnsi="Times New Roman" w:cs="Times New Roman"/>
          <w:sz w:val="28"/>
          <w:szCs w:val="28"/>
        </w:rPr>
        <w:t>. здесь действовало уже 29 промышленных заведений, 24 центральные мельницы, две маслобойни, одна водяная мельница.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1918 г"/>
        </w:smartTagPr>
        <w:r>
          <w:rPr>
            <w:rFonts w:ascii="Times New Roman" w:hAnsi="Times New Roman" w:cs="Times New Roman"/>
            <w:sz w:val="28"/>
            <w:szCs w:val="28"/>
          </w:rPr>
          <w:t>1918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 селе была установлена Советская власть. 12 ноября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hAnsi="Times New Roman" w:cs="Times New Roman"/>
            <w:sz w:val="28"/>
            <w:szCs w:val="28"/>
          </w:rPr>
          <w:t>1929 г</w:t>
        </w:r>
      </w:smartTag>
      <w:r>
        <w:rPr>
          <w:rFonts w:ascii="Times New Roman" w:hAnsi="Times New Roman" w:cs="Times New Roman"/>
          <w:sz w:val="28"/>
          <w:szCs w:val="28"/>
        </w:rPr>
        <w:t>. на базе села образовался колхоз им. 40-й Богучарской дивизии на 4 000 хозяйств.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село Луговое было оккупировано немецко-фашистскими захватчиками, освобождено 19 декабря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 w:cs="Times New Roman"/>
            <w:sz w:val="28"/>
            <w:szCs w:val="28"/>
          </w:rPr>
          <w:t>1942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" w:hAnsi="Times New Roman" w:cs="Times New Roman"/>
            <w:sz w:val="28"/>
            <w:szCs w:val="28"/>
          </w:rPr>
          <w:t>1976 г</w:t>
        </w:r>
      </w:smartTag>
      <w:r>
        <w:rPr>
          <w:rFonts w:ascii="Times New Roman" w:hAnsi="Times New Roman" w:cs="Times New Roman"/>
          <w:sz w:val="28"/>
          <w:szCs w:val="28"/>
        </w:rPr>
        <w:t>. в центре села в память о погибших земляках был установлен символический памятник.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Данцевка</w:t>
      </w:r>
      <w:r>
        <w:rPr>
          <w:rFonts w:ascii="Times New Roman" w:hAnsi="Times New Roman" w:cs="Times New Roman"/>
          <w:sz w:val="28"/>
          <w:szCs w:val="28"/>
        </w:rPr>
        <w:t xml:space="preserve"> – село протянулось вдоль левого берега р. Богучарка, с одной стороны ограниченное болотистой местностью вдоль реки, а с другой крутым склоном. Это самый западный населенный пункт Богучарского района.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на левом берегу р. Богучарки рядом с селом Твердохлебовка возникло село Данцевка. В 1862 году в селе построена кирпичная церковь, единственная в Воронежской епархии освященная в честь Воспоминания знамения на небе являвшегося честнаго Креста Господня в Иерусалиме.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колхоз был создан 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hAnsi="Times New Roman" w:cs="Times New Roman"/>
            <w:sz w:val="28"/>
            <w:szCs w:val="28"/>
          </w:rPr>
          <w:t>1929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13 марта </w:t>
      </w:r>
      <w:smartTag w:uri="urn:schemas-microsoft-com:office:smarttags" w:element="metricconverter">
        <w:smartTagPr>
          <w:attr w:name="ProductID" w:val="1934 г"/>
        </w:smartTagPr>
        <w:r>
          <w:rPr>
            <w:rFonts w:ascii="Times New Roman" w:hAnsi="Times New Roman" w:cs="Times New Roman"/>
            <w:sz w:val="28"/>
            <w:szCs w:val="28"/>
          </w:rPr>
          <w:t>1934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он разделился на три – «Безбожник», им. Димитрова и «8-е Марта», а в </w:t>
      </w:r>
      <w:smartTag w:uri="urn:schemas-microsoft-com:office:smarttags" w:element="metricconverter">
        <w:smartTagPr>
          <w:attr w:name="ProductID" w:val="1950 г"/>
        </w:smartTagPr>
        <w:r>
          <w:rPr>
            <w:rFonts w:ascii="Times New Roman" w:hAnsi="Times New Roman" w:cs="Times New Roman"/>
            <w:sz w:val="28"/>
            <w:szCs w:val="28"/>
          </w:rPr>
          <w:t>1950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они вновь объединились в один колхоз «Безбожник», который в </w:t>
      </w:r>
      <w:smartTag w:uri="urn:schemas-microsoft-com:office:smarttags" w:element="metricconverter">
        <w:smartTagPr>
          <w:attr w:name="ProductID" w:val="1959 г"/>
        </w:smartTagPr>
        <w:r>
          <w:rPr>
            <w:rFonts w:ascii="Times New Roman" w:hAnsi="Times New Roman" w:cs="Times New Roman"/>
            <w:sz w:val="28"/>
            <w:szCs w:val="28"/>
          </w:rPr>
          <w:t>1959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был переименован в колхоз «Родина» (с апреля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</w:rPr>
        <w:t>. это СХА «Родина»).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Расковка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село возникло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как хутор в дачах г. Богучара. По документам известен с </w:t>
      </w:r>
      <w:smartTag w:uri="urn:schemas-microsoft-com:office:smarttags" w:element="metricconverter">
        <w:smartTagPr>
          <w:attr w:name="ProductID" w:val="1779 г"/>
        </w:smartTagPr>
        <w:r>
          <w:rPr>
            <w:rFonts w:ascii="Times New Roman" w:hAnsi="Times New Roman" w:cs="Times New Roman"/>
            <w:sz w:val="28"/>
            <w:szCs w:val="28"/>
          </w:rPr>
          <w:t>1779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805 г"/>
        </w:smartTagPr>
        <w:r>
          <w:rPr>
            <w:rFonts w:ascii="Times New Roman" w:hAnsi="Times New Roman" w:cs="Times New Roman"/>
            <w:sz w:val="28"/>
            <w:szCs w:val="28"/>
          </w:rPr>
          <w:t>1805 г</w:t>
        </w:r>
      </w:smartTag>
      <w:r>
        <w:rPr>
          <w:rFonts w:ascii="Times New Roman" w:hAnsi="Times New Roman" w:cs="Times New Roman"/>
          <w:sz w:val="28"/>
          <w:szCs w:val="28"/>
        </w:rPr>
        <w:t>. после сооружения церкви является селом. Название получило по фамилии первопоселенца Якима Раскова.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историка И.Ф. Токмакова есть следующее описание села: «Раскова (Расковая), слобода казенная, при речке Богучарке. По Старобельскому тракту; в 15 верст от уезднаго города, 52 верст от становой квартиры, 370 дворов. Церковь православная. Заводов салотопенных 2».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Анализ внешней среды</w:t>
      </w:r>
    </w:p>
    <w:p w:rsidR="004C2476" w:rsidRDefault="004C2476" w:rsidP="004C247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  Природно-климатический и  ресурсный потенциал  Луговского сельского поселения.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Климат </w:t>
      </w:r>
      <w:r>
        <w:rPr>
          <w:rFonts w:ascii="Times New Roman" w:hAnsi="Times New Roman" w:cs="Times New Roman"/>
          <w:sz w:val="28"/>
          <w:szCs w:val="28"/>
        </w:rPr>
        <w:t>Луговского  сельского поселения расположено в степной зоне центра Русской равнины с умеренно-континентальным климатом с жарким сухим летом и умеренно холодной зимой с устойчивым снежным покровом и хорошо выраженными переходными сезонами.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Луговского сельского поселения расположена по обоим берегам реки Богучарка. Поверхность территории поселения разрезана промоинами и оврагами, абсолютные отметки поверхности изменяются от 77 до </w:t>
      </w:r>
      <w:smartTag w:uri="urn:schemas-microsoft-com:office:smarttags" w:element="metricconverter">
        <w:smartTagPr>
          <w:attr w:name="ProductID" w:val="190 м"/>
        </w:smartTagPr>
        <w:r>
          <w:rPr>
            <w:rFonts w:ascii="Times New Roman" w:hAnsi="Times New Roman" w:cs="Times New Roman"/>
            <w:sz w:val="28"/>
            <w:szCs w:val="28"/>
          </w:rPr>
          <w:t>190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C2476" w:rsidRDefault="004C2476" w:rsidP="004C247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Полезные ископаемые </w:t>
      </w:r>
      <w:r>
        <w:rPr>
          <w:sz w:val="28"/>
          <w:szCs w:val="28"/>
        </w:rPr>
        <w:t>Богучарского муниципального района представлены строительными песками, суглинками и гранитами, расположенные за пределами границ Луговского сельского поселения.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Гидрологическая сеть. </w:t>
      </w:r>
      <w:r>
        <w:rPr>
          <w:rFonts w:ascii="Times New Roman" w:hAnsi="Times New Roman" w:cs="Times New Roman"/>
          <w:sz w:val="28"/>
          <w:szCs w:val="28"/>
        </w:rPr>
        <w:t xml:space="preserve">По территории Луговского сельского поселения протекают река Богучарка, протяжённостью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 w:cs="Times New Roman"/>
            <w:sz w:val="28"/>
            <w:szCs w:val="28"/>
          </w:rPr>
          <w:t>20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границах поселения. Имеются небольшие пруды и пересыхающие летом ручьи.                           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почвенного покрова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10"/>
          <w:sz w:val="28"/>
          <w:szCs w:val="28"/>
        </w:rPr>
        <w:t>обусловлено развитием процессов деградации чернозёмов,</w:t>
      </w:r>
      <w:r>
        <w:rPr>
          <w:rFonts w:ascii="Times New Roman" w:hAnsi="Times New Roman" w:cs="Times New Roman"/>
          <w:sz w:val="28"/>
          <w:szCs w:val="28"/>
        </w:rPr>
        <w:t xml:space="preserve"> приводящим к снижению плодородия почв. К ним относится водная и ветровая эрозия, дегумификация (за период с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 w:cs="Times New Roman"/>
            <w:sz w:val="28"/>
            <w:szCs w:val="28"/>
          </w:rPr>
          <w:t>1980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содержание гумуса в почве снизилось с </w:t>
      </w:r>
      <w:r>
        <w:rPr>
          <w:rFonts w:ascii="Times New Roman" w:hAnsi="Times New Roman" w:cs="Times New Roman"/>
          <w:spacing w:val="-6"/>
          <w:sz w:val="28"/>
          <w:szCs w:val="28"/>
        </w:rPr>
        <w:t>9 до 5,7%), вторичное засоление и переувлажнение, загрязнение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угодий тяжёлыми металлами. </w:t>
      </w:r>
    </w:p>
    <w:p w:rsidR="004C2476" w:rsidRDefault="004C2476" w:rsidP="004C2476">
      <w:pPr>
        <w:spacing w:after="0"/>
        <w:ind w:firstLine="720"/>
        <w:jc w:val="both"/>
      </w:pPr>
    </w:p>
    <w:p w:rsidR="004C2476" w:rsidRDefault="004C2476" w:rsidP="004C2476">
      <w:pPr>
        <w:ind w:firstLine="567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1.2.2.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Анализ демографической ситуации. </w:t>
      </w:r>
    </w:p>
    <w:p w:rsidR="004C2476" w:rsidRDefault="004C2476" w:rsidP="004C2476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численности населения и его возрастная структура считаются важнейшими социально-экономическими показателями. Именно они определяют характер воспроизводства населения, оказывают влияние на изменение численности населения, характеризуют состояние рынка труда и устойчивость развития территории.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Луговского сельского поселения на 01.01.2015г. составила 1904 человек, что составляет 5,3% от общей численности населения Богучарского муниципального района. Динамика численности населения Луговского сельского поселения представлена на рисунке 1.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8150" cy="184975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2476" w:rsidRDefault="004C2476" w:rsidP="004C2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представленной выше диаграммы видно, что численность населения Луговского  сельского поселения с 2010 по 2014 годы уменьшилась на 44 человека. Динамика естественного прироста (убыли) и механическое движение населения представлены в динамике за 5 лет в таблице 1.</w:t>
      </w:r>
    </w:p>
    <w:p w:rsidR="004C2476" w:rsidRDefault="004C2476" w:rsidP="004C247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7"/>
        <w:tblW w:w="9360" w:type="dxa"/>
        <w:tblInd w:w="108" w:type="dxa"/>
        <w:tblLayout w:type="fixed"/>
        <w:tblLook w:val="04A0"/>
      </w:tblPr>
      <w:tblGrid>
        <w:gridCol w:w="4398"/>
        <w:gridCol w:w="993"/>
        <w:gridCol w:w="992"/>
        <w:gridCol w:w="992"/>
        <w:gridCol w:w="993"/>
        <w:gridCol w:w="992"/>
      </w:tblGrid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конец года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Родилось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рождаемости на 1000 чел среднегодового населения (промилле)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Умерло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общей смертности на 1000 чел среднегодового населения (промилле)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прирост, убыль населения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  прирост (убыль)  населения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рождаемости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</w:tr>
      <w:tr w:rsidR="004C2476" w:rsidTr="004C24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общей смертности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</w:tbl>
    <w:p w:rsidR="004C2476" w:rsidRDefault="004C2476" w:rsidP="004C2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населения сельского поселения – 46% проживает в с. Луговое и 29,8% в с. Данцевка. В селах Расковка  и х.Краснодар проживает 16,5% и 7,7% соответственно.  Данные о численности населения в разрезе населенных пунктов и количестве домовладений Луговского сельского поселения представлены в таблице 2. </w:t>
      </w:r>
    </w:p>
    <w:p w:rsidR="004C2476" w:rsidRDefault="004C2476" w:rsidP="004C2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4C2476" w:rsidRDefault="004C2476" w:rsidP="004C247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населения и количество домовладений </w:t>
      </w:r>
      <w:r>
        <w:rPr>
          <w:rFonts w:ascii="Times New Roman" w:hAnsi="Times New Roman" w:cs="Times New Roman"/>
          <w:sz w:val="28"/>
          <w:szCs w:val="28"/>
        </w:rPr>
        <w:br/>
        <w:t>Луговского сельского поселения на 01.01.2015 г.</w:t>
      </w:r>
    </w:p>
    <w:tbl>
      <w:tblPr>
        <w:tblStyle w:val="af7"/>
        <w:tblW w:w="0" w:type="auto"/>
        <w:jc w:val="center"/>
        <w:tblInd w:w="298" w:type="dxa"/>
        <w:tblLook w:val="01E0"/>
      </w:tblPr>
      <w:tblGrid>
        <w:gridCol w:w="3052"/>
        <w:gridCol w:w="3824"/>
        <w:gridCol w:w="2538"/>
      </w:tblGrid>
      <w:tr w:rsidR="004C2476" w:rsidTr="004C2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домохозяйств</w:t>
            </w:r>
          </w:p>
        </w:tc>
      </w:tr>
      <w:tr w:rsidR="004C2476" w:rsidTr="004C2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263</w:t>
            </w:r>
          </w:p>
        </w:tc>
      </w:tr>
      <w:tr w:rsidR="004C2476" w:rsidTr="004C2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Расковка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ind w:left="538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4C2476" w:rsidTr="004C2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Данцевка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C2476" w:rsidTr="004C2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</w:t>
            </w:r>
          </w:p>
        </w:tc>
      </w:tr>
      <w:tr w:rsidR="004C2476" w:rsidTr="004C24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поселению: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</w:tr>
    </w:tbl>
    <w:p w:rsidR="004C2476" w:rsidRDefault="004C2476" w:rsidP="004C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числу жителей Луговское  сельское поселение занимает 6 место в Богучарском муниципальном районе. </w:t>
      </w:r>
    </w:p>
    <w:p w:rsidR="004C2476" w:rsidRDefault="004C2476" w:rsidP="004C2476">
      <w:pPr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Естественный прирост (убыль) населения и механическое движение населения. </w:t>
      </w:r>
      <w:r>
        <w:rPr>
          <w:rFonts w:ascii="Times New Roman" w:hAnsi="Times New Roman" w:cs="Times New Roman"/>
          <w:sz w:val="28"/>
          <w:szCs w:val="28"/>
        </w:rPr>
        <w:t>В 2014 году в Луговском сельском поселении естественный прирост равен нулю, то есть количество родившихся равно числу умерших – 21 человек. Динамика естественного прироста за последние пять  лет оставалась на одном уровне. Современный уровень рождаемости, несмотря на достаточно высокие показатели по сравнению с другими сельскими поселениями Богучарского района не обеспечивает воспроизводство населения.</w:t>
      </w:r>
    </w:p>
    <w:p w:rsidR="004C2476" w:rsidRDefault="004C2476" w:rsidP="004C247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рождаемости на 1000 человек среднегодового населения по сельскому поселению составил 11,0 промилле (районный – 11,2), коэффициент смертности на 1000 человек среднегодового населения по поселению ниже среднерайонного  - 11,0 промилле (районный – 15,3). </w:t>
      </w:r>
    </w:p>
    <w:p w:rsidR="004C2476" w:rsidRDefault="004C2476" w:rsidP="004C247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рождаемости, смертности и естественного прироста Луговского сельского поселения представлена на рисунке 2.</w:t>
      </w:r>
    </w:p>
    <w:p w:rsidR="004C2476" w:rsidRDefault="004C2476" w:rsidP="004C2476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6007100" cy="2722245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2476" w:rsidRDefault="004C2476" w:rsidP="004C2476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Рисунок 2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Ситуация, сложившаяся в механическом движении населения Луговского сельского поселения в 2014 году, характеризуется миграционным оттоком  населения - превышением числа выбывших  жителей над числом прибывших – на 23 человека. С 2010 по 2013 год механическое движение населения было положительным. Говоря о миграционном движении населения сельского поселения, следует также отметить  фактор соседства с районным центром г.Богучар.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 xml:space="preserve">Луговского сельского поселения по данным на 01.01.2015г. характеризуется неравномерным распределением населения младше и старше трудоспособного возраста. Так численность населения в трудоспособном возрасте составляет 49,2% от общей численности населения. На долю населения младше и старше трудоспособного возраста приходится 20,0% и 30,8% соответственно. То есть, численность населения пожилого возраста в 1,5 раза  превышает численность молодёжи. </w:t>
      </w:r>
    </w:p>
    <w:p w:rsidR="004C2476" w:rsidRDefault="004C2476" w:rsidP="004C24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возрастной структуре населения  существует тенденция снижения  доли лиц младше трудоспособного возраста с 20,1% в 2010 году до 19,9% в 2014 году,  увеличения  доли лиц старше трудоспособного возраста с 28,0% в 2010 году до 30,8% в 2014 году  и увеличении доли трудоспособного населения с 46,2% в 2010 году до 49,2% в 2014 году. </w:t>
      </w:r>
    </w:p>
    <w:p w:rsidR="004C2476" w:rsidRDefault="004C2476" w:rsidP="004C24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выше данных видно, что переход части населения трудоспособного возраста в группу населения старше трудоспособного не будет компенсироваться за счёт вступления населения младшей возрастной группы в трудоспособный возраст. Таким образом, демографическая нагрузка на трудоспособное население будет увеличиваться, что в свою очередь будет оказывать негативное влияние на экономику Луговского сельского поселения. Говоря о возрастной структуре населения Луговского сельского поселения, следует упомянуть и тот факт, что такой тип возрастной структуры в настоящее время характерен и для Богучарского района в целом.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структура населения Луговского сельского поселения по данным на 01.01.2015г. представлена на рисунке 3.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75350" cy="291338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2476" w:rsidRDefault="004C2476" w:rsidP="004C2476">
      <w:pPr>
        <w:jc w:val="right"/>
        <w:rPr>
          <w:color w:val="0070C0"/>
        </w:rPr>
      </w:pPr>
      <w:r>
        <w:rPr>
          <w:color w:val="0070C0"/>
        </w:rPr>
        <w:t>Рисунок 3</w:t>
      </w:r>
    </w:p>
    <w:p w:rsidR="004C2476" w:rsidRDefault="004C2476" w:rsidP="004C2476">
      <w:pPr>
        <w:spacing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1.2.3.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 с соседними муниципальными образованиями.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Межмуниципальное взаимодействие Луговского сельского поселения направлено на развитие связей с соседними муниципальными образованиями, входящими в состав Воронежской области  и Богучарского муниципального района и предполагает единую политику по основным направлениям развития территории. Основными предпосылками межмуниципального сотрудничества для данных территорий являются: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тесные рыночные связи;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связанность энергетической инфраструктуры;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общность транспортной инфраструктуры.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межмуниципального сотрудничества является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обмен информацией о чрезвычайных ситуациях, угрозе возникновения чрезвычайных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в части согласованного развития социальной сферы территорий, в т.ч. в следующих областях: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Спорт, физическая культура и молодежная политика.</w:t>
      </w:r>
    </w:p>
    <w:p w:rsidR="004C2476" w:rsidRDefault="004C2476" w:rsidP="004C2476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Организация и проведение совместных мероприятий в области молодежной политики.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Проведение спортивных соревнований.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Проведение всероссийских акций.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 и искусство.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 Организация и проведение мероприятий направленных на развитие межнационального согласия 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Участие  в конкурсах и фестивалях различных направлений творческой деятельности.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Организация и проведение культурно-массовых мероприятий для различных категорий населения.</w:t>
      </w:r>
    </w:p>
    <w:p w:rsidR="004C2476" w:rsidRDefault="004C2476" w:rsidP="004C24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 направлением межмуниципального сотрудничества является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хозяйственных связей в сфере потребительского рынка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</w:t>
      </w:r>
    </w:p>
    <w:p w:rsidR="004C2476" w:rsidRDefault="004C2476" w:rsidP="004C2476">
      <w:pPr>
        <w:pStyle w:val="af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товаропроизводителей, сельскохозяйственных  организаций муниципального образования в выставочно-ярмарочных мероприятиях.</w:t>
      </w:r>
    </w:p>
    <w:p w:rsidR="004C2476" w:rsidRDefault="004C2476" w:rsidP="004C2476">
      <w:pPr>
        <w:pStyle w:val="af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выездных торговых объектов субъектами предпринимательства, осуществляющими деятельность на территории поселения во время  проведения праздничных мероприятий.</w:t>
      </w:r>
    </w:p>
    <w:p w:rsidR="004C2476" w:rsidRDefault="004C2476" w:rsidP="004C2476">
      <w:pPr>
        <w:pStyle w:val="af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предпринимательской деятельности о возможностях взаимодействия, расширения ассортимента реализуемых товаров, обмен информацией, опытом, осуществление поддержки.</w:t>
      </w:r>
    </w:p>
    <w:p w:rsidR="004C2476" w:rsidRDefault="004C2476" w:rsidP="004C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6" w:rsidRDefault="004C2476" w:rsidP="004C247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1.2.4.   Анализ инвестиционного потенциала. </w:t>
      </w:r>
    </w:p>
    <w:p w:rsidR="004C2476" w:rsidRDefault="004C2476" w:rsidP="004C2476">
      <w:pPr>
        <w:pStyle w:val="22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Луговского сельского поселения, создание благоприятного инвестиционного климата являются условиями активизации инвестиционной деятельности и привлечения инвестиций на территорию  поселения.</w:t>
      </w:r>
    </w:p>
    <w:p w:rsidR="004C2476" w:rsidRDefault="004C2476" w:rsidP="004C2476">
      <w:pPr>
        <w:pStyle w:val="22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на территории сельского поселения в 2014 году составил 33,2 млн. рублей, в том числе: СХП «Луговое» - 13,8 млн. рублей, СХА (колхоз) Родина – 19,4 млн. рублей.</w:t>
      </w:r>
    </w:p>
    <w:p w:rsidR="004C2476" w:rsidRDefault="004C2476" w:rsidP="004C2476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экономический потенциал поселения - это сельскохозяйственные земли, удельный вес которых от общей территории сельского поселения составляет 92%, в том числе пашня – 70%. </w:t>
      </w:r>
    </w:p>
    <w:p w:rsidR="004C2476" w:rsidRDefault="004C2476" w:rsidP="004C2476">
      <w:pPr>
        <w:pStyle w:val="af3"/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сельскохозяйственные угодья используются, в основном, для выращивания продукции растениеводства (зерновые, подсолнечник, сахарная свекла, кукуруза). </w:t>
      </w:r>
    </w:p>
    <w:p w:rsidR="004C2476" w:rsidRDefault="004C2476" w:rsidP="004C2476">
      <w:pPr>
        <w:pStyle w:val="af3"/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отсутствуют предприятия по переработке сельскохозяйственной продукции. Перспективы развития экономики поселения связаны:</w:t>
      </w:r>
    </w:p>
    <w:p w:rsidR="004C2476" w:rsidRDefault="004C2476" w:rsidP="004C2476">
      <w:pPr>
        <w:pStyle w:val="af3"/>
        <w:numPr>
          <w:ilvl w:val="0"/>
          <w:numId w:val="6"/>
        </w:numPr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наращиванием объемов производства продукции растениеводства субъектами различных форм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2476" w:rsidRDefault="004C2476" w:rsidP="004C2476">
      <w:pPr>
        <w:pStyle w:val="af3"/>
        <w:numPr>
          <w:ilvl w:val="0"/>
          <w:numId w:val="6"/>
        </w:numPr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разведением молочного и мясного животноводства;</w:t>
      </w:r>
    </w:p>
    <w:p w:rsidR="004C2476" w:rsidRDefault="004C2476" w:rsidP="004C2476">
      <w:pPr>
        <w:pStyle w:val="af3"/>
        <w:numPr>
          <w:ilvl w:val="0"/>
          <w:numId w:val="6"/>
        </w:numPr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размещением на территории    Луговского сельского поселения предприятий по переработке сельскохозяйственной продукции.</w:t>
      </w:r>
    </w:p>
    <w:p w:rsidR="004C2476" w:rsidRDefault="004C2476" w:rsidP="004C2476">
      <w:pPr>
        <w:tabs>
          <w:tab w:val="num" w:pos="284"/>
        </w:tabs>
        <w:spacing w:after="0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комплексного социально-экономического развития Богучарского муниципального района Воронежской области  на 2012-2016 годы на территории Луговского сельского поселения планируются к реализации следующие мероприятия: </w:t>
      </w:r>
    </w:p>
    <w:p w:rsidR="004C2476" w:rsidRDefault="004C2476" w:rsidP="004C2476">
      <w:pPr>
        <w:pStyle w:val="af3"/>
        <w:numPr>
          <w:ilvl w:val="0"/>
          <w:numId w:val="8"/>
        </w:numPr>
        <w:tabs>
          <w:tab w:val="num" w:pos="284"/>
          <w:tab w:val="left" w:pos="993"/>
        </w:tabs>
        <w:spacing w:after="0"/>
        <w:ind w:left="0" w:right="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строительство детского сада на  60 мест в с. Луговое, Богучарского района;</w:t>
      </w:r>
    </w:p>
    <w:p w:rsidR="004C2476" w:rsidRDefault="004C2476" w:rsidP="004C2476">
      <w:pPr>
        <w:pStyle w:val="af3"/>
        <w:numPr>
          <w:ilvl w:val="0"/>
          <w:numId w:val="8"/>
        </w:numPr>
        <w:tabs>
          <w:tab w:val="num" w:pos="284"/>
          <w:tab w:val="left" w:pos="993"/>
        </w:tabs>
        <w:spacing w:before="240" w:after="0"/>
        <w:ind w:left="0" w:right="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блочно-модульной котельной для МКОУ Луговская ООШ.</w:t>
      </w:r>
    </w:p>
    <w:p w:rsidR="004C2476" w:rsidRDefault="004C2476" w:rsidP="004C2476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1.2.5. Социально-экономические риски.</w:t>
      </w:r>
    </w:p>
    <w:p w:rsidR="004C2476" w:rsidRDefault="004C2476" w:rsidP="004C2476">
      <w:pPr>
        <w:pStyle w:val="af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естабильность федерального и регионального законодательства.</w:t>
      </w:r>
    </w:p>
    <w:p w:rsidR="004C2476" w:rsidRDefault="004C2476" w:rsidP="004C2476">
      <w:pPr>
        <w:pStyle w:val="af3"/>
        <w:numPr>
          <w:ilvl w:val="0"/>
          <w:numId w:val="10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  муниципального образования от внешних инвестиций.</w:t>
      </w:r>
    </w:p>
    <w:p w:rsidR="004C2476" w:rsidRDefault="004C2476" w:rsidP="004C2476">
      <w:pPr>
        <w:pStyle w:val="af3"/>
        <w:numPr>
          <w:ilvl w:val="0"/>
          <w:numId w:val="10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тарифов на газо, электро- и теплоэнергию, что отрицательно сказывается на финансово-экономическом состоя-нии  предприятий и организаций увеличение тарифов на газо, электро- и теплоэнергию, что отрицательно сказывается на финансово-экономическом состоянии  предприятий и организаций.</w:t>
      </w:r>
    </w:p>
    <w:p w:rsidR="004C2476" w:rsidRDefault="004C2476" w:rsidP="004C2476">
      <w:pPr>
        <w:pStyle w:val="af3"/>
        <w:numPr>
          <w:ilvl w:val="0"/>
          <w:numId w:val="10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Неразвитость малого бизнеса.</w:t>
      </w:r>
    </w:p>
    <w:p w:rsidR="004C2476" w:rsidRDefault="004C2476" w:rsidP="004C2476">
      <w:pPr>
        <w:pStyle w:val="af3"/>
        <w:numPr>
          <w:ilvl w:val="0"/>
          <w:numId w:val="10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квалифицированных кадров и кадров рабочих профессий.</w:t>
      </w:r>
    </w:p>
    <w:p w:rsidR="004C2476" w:rsidRDefault="004C2476" w:rsidP="004C24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Анализ внутренней среды.</w:t>
      </w:r>
    </w:p>
    <w:p w:rsidR="004C2476" w:rsidRDefault="004C2476" w:rsidP="004C24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 Анализ экономического потенциала.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 xml:space="preserve">На территории Луговского сельского поселения хозяйственные субъекты осуществляют деятельность сельскохозяйственные  предприятия, крестьянско-фермерские хозяйства, индивидуальные предприниматели и личные подсобные хозяйства. </w:t>
      </w:r>
    </w:p>
    <w:p w:rsidR="004C2476" w:rsidRDefault="004C2476" w:rsidP="004C2476">
      <w:pPr>
        <w:spacing w:after="0" w:line="254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отраслью экономики Луговского сельского поселения является с</w:t>
      </w:r>
      <w:r>
        <w:rPr>
          <w:rFonts w:ascii="Times New Roman" w:hAnsi="Times New Roman" w:cs="Times New Roman"/>
          <w:b/>
          <w:i/>
          <w:sz w:val="28"/>
          <w:szCs w:val="28"/>
        </w:rPr>
        <w:t>ельское хозяйство.</w:t>
      </w:r>
    </w:p>
    <w:p w:rsidR="004C2476" w:rsidRDefault="004C2476" w:rsidP="004C2476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производителями сельскохозяйственной продукции являются два сельскохозяйственных предприятия: СХА (колхоз) «Луговое»  и СХА (колхоз) «Родина», которые входят в число наиболее значительных сельскохозяйственных предприятий Богучарского района</w:t>
      </w:r>
      <w:r>
        <w:rPr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сельскохозяйственных предприятиях, их хозяйственной деятельности сельского поселения представлена в таблице 3.</w:t>
      </w:r>
    </w:p>
    <w:p w:rsidR="004C2476" w:rsidRDefault="004C2476" w:rsidP="004C2476">
      <w:pPr>
        <w:spacing w:after="0" w:line="25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 w:line="254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f7"/>
        <w:tblW w:w="0" w:type="auto"/>
        <w:tblLook w:val="04A0"/>
      </w:tblPr>
      <w:tblGrid>
        <w:gridCol w:w="4219"/>
        <w:gridCol w:w="2552"/>
        <w:gridCol w:w="2799"/>
      </w:tblGrid>
      <w:tr w:rsidR="004C2476" w:rsidTr="004C24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СХА «Луговое»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СХА (колхоз) </w:t>
            </w:r>
            <w:r>
              <w:rPr>
                <w:sz w:val="26"/>
                <w:szCs w:val="26"/>
              </w:rPr>
              <w:lastRenderedPageBreak/>
              <w:t>«Родина»</w:t>
            </w:r>
          </w:p>
        </w:tc>
      </w:tr>
      <w:tr w:rsidR="004C2476" w:rsidTr="004C24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ind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Среднесписочная численность работающих,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4C2476" w:rsidTr="004C24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Растениеводство, животноводство, пасека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Растениеводство</w:t>
            </w:r>
          </w:p>
        </w:tc>
      </w:tr>
      <w:tr w:rsidR="004C2476" w:rsidTr="004C24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22696</w:t>
            </w:r>
          </w:p>
        </w:tc>
      </w:tr>
      <w:tr w:rsidR="004C2476" w:rsidTr="004C24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сельскохозяйствен-ной продукции в фактически действовавших ценах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17098</w:t>
            </w:r>
          </w:p>
        </w:tc>
      </w:tr>
      <w:tr w:rsidR="004C2476" w:rsidTr="004C24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сельскохозяйственных угодий, 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4146</w:t>
            </w:r>
          </w:p>
        </w:tc>
      </w:tr>
      <w:tr w:rsidR="004C2476" w:rsidTr="004C24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Поголовье скота и птицы, 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продукции сельского хозяйства всех категорий за 2014 г. составил 213,4 млн. рублей, из которых приходится  на сельскохозяйственные предприятия -87,5  млн. рублей (41,0%). Удельный вес произведенной продукции в личных  подсобных хозяйствах составил -39,5% (84,3 млн. рублей) и 19,5%  объема выпускаемой продукции приходится на фермерские (крестьянские) хозяйства. Доля сельхозтоваропроизводителей в общем объеме производимой продукции в целом по поселению представлена на рисунке 4.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8150" cy="300926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для экономики сельского поселения характерна «сырьевая» модель развития: переработка  произведенной в сельском поселении сельскохозяйственной продукции практически отсутствует. Животноводство как отрасль сельскохозяйственного производства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поселении развито слабо.</w:t>
      </w:r>
    </w:p>
    <w:p w:rsidR="004C2476" w:rsidRDefault="004C2476" w:rsidP="004C247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 территории Луговского сельского поселения расположены 609 личных подсобных хозяйств и 5 крестьянско-фермерских хозяйств.</w:t>
      </w:r>
    </w:p>
    <w:p w:rsidR="004C2476" w:rsidRDefault="004C2476" w:rsidP="004C247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Поголовье скота и птицы  в личных подсобных хозяйствах составляет: КРС – 524 головы, птица – 6123 головы. </w:t>
      </w:r>
    </w:p>
    <w:p w:rsidR="004C2476" w:rsidRDefault="004C2476" w:rsidP="004C24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Площадь сельскохозяйственных угодий КФХ  составляет 206 га, поголовье скота – 28 голов. </w:t>
      </w:r>
    </w:p>
    <w:p w:rsidR="004C2476" w:rsidRDefault="004C2476" w:rsidP="004C247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предприятий, обслуживающих сельскохозяйственное производство, в сельском поселении в настоящее время функционируют: хлебопекарня, маслобойный цех, ремонтная мастерская сельхозтехники, зерноток с зернохранилищем и зерносклады.</w:t>
      </w:r>
    </w:p>
    <w:p w:rsidR="004C2476" w:rsidRDefault="004C2476" w:rsidP="004C2476">
      <w:pPr>
        <w:tabs>
          <w:tab w:val="left" w:pos="700"/>
        </w:tabs>
        <w:spacing w:before="240"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Предприятия розничной торговли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и общественного питания и бытового обслуживания населения.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 территории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 работают 8 магазинов, торговая площадь которых составляет  532 кв.м.: в с. Луговое – 4 магазина, с. Данцевка – 3 магазина, с.Расковка – 1 магазин.   На территории  сельского поселения услуги общественного питания оказываются в столовых в с. Луговое (100 мест) и с. Данцевка (80 мест). </w:t>
      </w:r>
    </w:p>
    <w:p w:rsidR="004C2476" w:rsidRDefault="004C2476" w:rsidP="004C2476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 Трудовые ресурсы. Занятость населения.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населения в трудоспособном возрасте Луговского сельского поселения на 01.01.2015 г. составила 937   человек   или 49,2% численности населения сельского поселения.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распределении трудовых ресурсов в Луговском сельском поселении в динамике с 2010-2014гг. представлены в таблице 4.</w:t>
      </w:r>
    </w:p>
    <w:p w:rsidR="004C2476" w:rsidRDefault="004C2476" w:rsidP="004C2476">
      <w:pPr>
        <w:spacing w:line="22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C2476" w:rsidRDefault="004C2476" w:rsidP="004C2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распределении трудовых ресурсов в 2010-2014 годах (человек)</w:t>
      </w:r>
    </w:p>
    <w:tbl>
      <w:tblPr>
        <w:tblW w:w="9375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4"/>
        <w:gridCol w:w="851"/>
        <w:gridCol w:w="851"/>
        <w:gridCol w:w="852"/>
        <w:gridCol w:w="851"/>
        <w:gridCol w:w="786"/>
      </w:tblGrid>
      <w:tr w:rsidR="004C2476" w:rsidTr="004C2476">
        <w:trPr>
          <w:trHeight w:val="40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4C2476" w:rsidTr="004C2476">
        <w:trPr>
          <w:trHeight w:val="22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2476" w:rsidTr="004C2476">
        <w:trPr>
          <w:trHeight w:val="447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Трудовые ресурсы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947</w:t>
            </w:r>
          </w:p>
        </w:tc>
      </w:tr>
      <w:tr w:rsidR="004C2476" w:rsidTr="004C2476">
        <w:trPr>
          <w:trHeight w:val="72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трудоспособное население в трудоспособном возрасте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937</w:t>
            </w:r>
          </w:p>
        </w:tc>
      </w:tr>
      <w:tr w:rsidR="004C2476" w:rsidTr="004C2476">
        <w:trPr>
          <w:trHeight w:val="57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занятые в отраслях экономики пенсионеры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C2476" w:rsidTr="004C2476">
        <w:trPr>
          <w:trHeight w:val="311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Занято в экономике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</w:p>
        </w:tc>
      </w:tr>
      <w:tr w:rsidR="004C2476" w:rsidTr="004C2476">
        <w:trPr>
          <w:trHeight w:val="57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 в трудоспособном возрасте не занятые трудовой деятельностью или учёбой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4C2476" w:rsidTr="004C2476">
        <w:trPr>
          <w:trHeight w:val="37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безработных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4C2476" w:rsidTr="004C2476">
        <w:trPr>
          <w:trHeight w:val="57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 зарегистрированных безработных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C2476" w:rsidRDefault="004C2476" w:rsidP="004C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занятости населения Луговского сельского поселения с 2012-2014 годы представлена в таблице 5.</w:t>
      </w:r>
    </w:p>
    <w:p w:rsidR="004C2476" w:rsidRDefault="004C2476" w:rsidP="004C2476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Таблица 5</w:t>
      </w:r>
    </w:p>
    <w:p w:rsidR="004C2476" w:rsidRDefault="004C2476" w:rsidP="004C2476">
      <w:pPr>
        <w:spacing w:after="0"/>
        <w:ind w:right="-1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занятости населения </w:t>
      </w:r>
      <w:r>
        <w:rPr>
          <w:rFonts w:ascii="Times New Roman" w:hAnsi="Times New Roman" w:cs="Times New Roman"/>
          <w:sz w:val="28"/>
          <w:szCs w:val="28"/>
        </w:rPr>
        <w:t>(человек)</w:t>
      </w:r>
    </w:p>
    <w:tbl>
      <w:tblPr>
        <w:tblW w:w="9585" w:type="dxa"/>
        <w:jc w:val="right"/>
        <w:tblInd w:w="-1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67"/>
        <w:gridCol w:w="992"/>
        <w:gridCol w:w="992"/>
        <w:gridCol w:w="934"/>
      </w:tblGrid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4C2476" w:rsidTr="004C2476">
        <w:trPr>
          <w:trHeight w:val="458"/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476" w:rsidRDefault="004C2476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Занято в экономике,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4C2476" w:rsidTr="004C2476">
        <w:trPr>
          <w:trHeight w:val="354"/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476" w:rsidRDefault="004C2476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476" w:rsidRDefault="004C2476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распределение электроэнергии, газа,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2476" w:rsidTr="004C2476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476" w:rsidRDefault="004C247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2476" w:rsidRDefault="004C2476" w:rsidP="004C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приведенной ниже таблицы видно, что из  628 человек занятых в экономике поселения – 92,5% занято в сфере материального производства (587 человек)  и 7,5% -  в отраслях нематериального производства (51 человек). 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 в 2014 году составила 26 человек (2013 год - 32 человека). Уровень безработицы составил 3,3%, что значительно превышает средний уровень безработицы по Богучарскому муниципальному району.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в 2014 году в целом по поселению составил 16186  рублей, или 106,5% к уровню 2013 года. Средняя заработная плата работников здравоохранения составила в 2014 году 11057 рублей, педагогов – 20084 рублей, работников культуры  - 16100 рублей. </w:t>
      </w:r>
      <w:r>
        <w:rPr>
          <w:rFonts w:ascii="Times New Roman" w:hAnsi="Times New Roman"/>
          <w:sz w:val="28"/>
          <w:szCs w:val="28"/>
        </w:rPr>
        <w:t xml:space="preserve">Средний размер назначенных месячных пенсий  в 2014 году составил  </w:t>
      </w:r>
      <w:r>
        <w:rPr>
          <w:rFonts w:ascii="Times New Roman" w:hAnsi="Times New Roman" w:cs="Times New Roman"/>
          <w:sz w:val="28"/>
          <w:szCs w:val="28"/>
        </w:rPr>
        <w:t xml:space="preserve">10828 рублей. </w:t>
      </w:r>
    </w:p>
    <w:p w:rsidR="004C2476" w:rsidRDefault="004C2476" w:rsidP="004C2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рынка труда Луговского сельского поселения связаны в большей степени с инвестиционными процессами и общим развитием  экономики Богучарского муниципального района. </w:t>
      </w:r>
    </w:p>
    <w:p w:rsidR="004C2476" w:rsidRDefault="004C2476" w:rsidP="004C2476">
      <w:pPr>
        <w:pStyle w:val="af3"/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экономики Луговского сельского поселения связаны:</w:t>
      </w:r>
    </w:p>
    <w:p w:rsidR="004C2476" w:rsidRDefault="004C2476" w:rsidP="004C2476">
      <w:pPr>
        <w:pStyle w:val="af3"/>
        <w:numPr>
          <w:ilvl w:val="0"/>
          <w:numId w:val="6"/>
        </w:numPr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наращиванием объемов производства продукции растениеводства субъектами различных форм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2476" w:rsidRDefault="004C2476" w:rsidP="004C2476">
      <w:pPr>
        <w:pStyle w:val="af3"/>
        <w:numPr>
          <w:ilvl w:val="0"/>
          <w:numId w:val="6"/>
        </w:numPr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разведением молочного и мясного животноводства;</w:t>
      </w:r>
    </w:p>
    <w:p w:rsidR="004C2476" w:rsidRDefault="004C2476" w:rsidP="004C2476">
      <w:pPr>
        <w:pStyle w:val="af3"/>
        <w:numPr>
          <w:ilvl w:val="0"/>
          <w:numId w:val="6"/>
        </w:numPr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размещением на территории    Луговского сельского поселения предприятий по переработке сельскохозяйственной продукции;</w:t>
      </w:r>
    </w:p>
    <w:p w:rsidR="004C2476" w:rsidRDefault="004C2476" w:rsidP="004C2476">
      <w:pPr>
        <w:pStyle w:val="af3"/>
        <w:numPr>
          <w:ilvl w:val="0"/>
          <w:numId w:val="6"/>
        </w:numPr>
        <w:spacing w:after="0"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развитием малых форм хозяйствования, развития малого предпринимательства в сфере оказания услуг населению поселения.</w:t>
      </w:r>
    </w:p>
    <w:p w:rsidR="004C2476" w:rsidRDefault="004C2476" w:rsidP="004C2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tabs>
          <w:tab w:val="left" w:pos="700"/>
        </w:tabs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1.3.3. Социальная сфера сельского поселения.</w:t>
      </w:r>
    </w:p>
    <w:p w:rsidR="004C2476" w:rsidRDefault="004C2476" w:rsidP="004C2476">
      <w:pPr>
        <w:spacing w:after="0"/>
        <w:ind w:firstLine="567"/>
        <w:jc w:val="both"/>
      </w:pPr>
      <w:r>
        <w:rPr>
          <w:rStyle w:val="10"/>
          <w:rFonts w:ascii="Times New Roman" w:hAnsi="Times New Roman" w:cs="Times New Roman"/>
          <w:sz w:val="28"/>
          <w:szCs w:val="28"/>
        </w:rPr>
        <w:t>Образовательные учреждения. На территории сельского поселения имеется 2 образовательных учреждения: МКОУ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«Луговская СОШ» на 198 мест, МКОУ «Данцевская ООШ» на 100 мест.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общая фактическая посещаемость общеобразовательных учреждений в целом по поселению составляет 159 учащийся, проектная вместимость – 298 мест. </w:t>
      </w:r>
      <w:r>
        <w:rPr>
          <w:rStyle w:val="10"/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«Луговская СОШ»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неудовлетворительном техническом состоянии: требуется проведение капитального ремонта здания школы. Дошкольные учреждения на территории сельского поселения отсутствуют. </w:t>
      </w:r>
    </w:p>
    <w:p w:rsidR="004C2476" w:rsidRDefault="004C2476" w:rsidP="004C2476">
      <w:pPr>
        <w:tabs>
          <w:tab w:val="left" w:pos="993"/>
        </w:tabs>
        <w:suppressAutoHyphens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Здравоохранение. </w:t>
      </w:r>
      <w:r>
        <w:rPr>
          <w:rFonts w:ascii="Times New Roman" w:hAnsi="Times New Roman" w:cs="Times New Roman"/>
          <w:sz w:val="28"/>
          <w:szCs w:val="28"/>
        </w:rPr>
        <w:t>В системе здравоохранения Луговского сельского поселения в настоящее время действуют амбулаторное учреждение на 150 посещений  в смену (с. Луговое) и ФАП (с. Данцевка). Общая численность врачей – 1чел. В с. Луговое  и с. Данцевка есть аптеки.</w:t>
      </w:r>
    </w:p>
    <w:p w:rsidR="004C2476" w:rsidRDefault="004C2476" w:rsidP="004C2476">
      <w:pPr>
        <w:tabs>
          <w:tab w:val="left" w:pos="993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и досуга. </w:t>
      </w:r>
      <w:r>
        <w:rPr>
          <w:rFonts w:ascii="Times New Roman" w:hAnsi="Times New Roman" w:cs="Times New Roman"/>
          <w:sz w:val="28"/>
          <w:szCs w:val="28"/>
        </w:rPr>
        <w:t>В Луговском сельском поселении есть 2 дома культуры на 500 мест: в с. Луговое (на 300мест) и с. Данцевка (на 200мест). Дома культуры включают библиотеки, общий книжный фонд которых насчитывает 17,5 тыс. экземпляров. В Домах культуры  ведется работа  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кружков самодеятельного творчества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народных ремесел</w:t>
      </w:r>
      <w:r>
        <w:rPr>
          <w:rFonts w:ascii="Times New Roman" w:hAnsi="Times New Roman"/>
          <w:sz w:val="28"/>
          <w:szCs w:val="28"/>
        </w:rPr>
        <w:t>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Физкультура и спорт</w:t>
      </w:r>
      <w:r>
        <w:rPr>
          <w:rFonts w:ascii="Times New Roman" w:hAnsi="Times New Roman"/>
          <w:sz w:val="28"/>
          <w:szCs w:val="28"/>
        </w:rPr>
        <w:t>. На территории сельского поселения имеются 13 спортивных сооружений (в том числе: 2 спортивных зала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Систематически занимается физической культурой  и спортом - 479 человек, или 25,9% от общей численности населения сельского поселения. </w:t>
      </w:r>
    </w:p>
    <w:p w:rsidR="004C2476" w:rsidRDefault="004C2476" w:rsidP="004C24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защита.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Система социальной защиты населения в Луговском   сельском поселении представлена КУВО «УСЗН Богучарского района».</w:t>
      </w:r>
    </w:p>
    <w:p w:rsidR="004C2476" w:rsidRDefault="004C2476" w:rsidP="004C2476">
      <w:pPr>
        <w:spacing w:after="0" w:line="240" w:lineRule="auto"/>
        <w:ind w:firstLine="567"/>
        <w:jc w:val="both"/>
        <w:rPr>
          <w:rStyle w:val="af8"/>
          <w:color w:val="1E1E1E"/>
        </w:rPr>
      </w:pPr>
    </w:p>
    <w:p w:rsidR="004C2476" w:rsidRDefault="004C2476" w:rsidP="004C2476">
      <w:pPr>
        <w:pStyle w:val="a3"/>
        <w:spacing w:before="0" w:beforeAutospacing="0" w:after="0" w:afterAutospacing="0" w:line="255" w:lineRule="atLeast"/>
        <w:ind w:firstLine="567"/>
        <w:jc w:val="both"/>
        <w:rPr>
          <w:rStyle w:val="af8"/>
          <w:color w:val="1E1E1E"/>
          <w:sz w:val="28"/>
          <w:szCs w:val="28"/>
        </w:rPr>
      </w:pPr>
      <w:r>
        <w:rPr>
          <w:rStyle w:val="af8"/>
          <w:color w:val="1E1E1E"/>
          <w:sz w:val="28"/>
          <w:szCs w:val="28"/>
        </w:rPr>
        <w:lastRenderedPageBreak/>
        <w:t>1.3.4. Жилищный фонд сельского поселения.</w:t>
      </w:r>
    </w:p>
    <w:p w:rsidR="004C2476" w:rsidRDefault="004C2476" w:rsidP="004C2476">
      <w:pPr>
        <w:autoSpaceDE w:val="0"/>
        <w:spacing w:before="60" w:after="0"/>
        <w:ind w:firstLine="567"/>
        <w:jc w:val="both"/>
        <w:rPr>
          <w:rFonts w:ascii="Times New Roman" w:hAnsi="Times New Roman" w:cs="Times New Roman"/>
          <w:kern w:val="2"/>
          <w:highlight w:val="green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Жилищный фонд Луговского сельского поселения по состоянию на 01.01.2015 г. – 40,5 тыс. м², что составляет около 4,5% от общего жилищного фонда Богучарского муниципального района. </w:t>
      </w:r>
    </w:p>
    <w:p w:rsidR="004C2476" w:rsidRDefault="004C2476" w:rsidP="004C2476">
      <w:pPr>
        <w:autoSpaceDE w:val="0"/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Жилищный фонд населенных пунктов Луговского сельского поселения представлен в таблице 6.</w:t>
      </w:r>
    </w:p>
    <w:p w:rsidR="004C2476" w:rsidRDefault="004C2476" w:rsidP="004C2476">
      <w:pPr>
        <w:autoSpaceDE w:val="0"/>
        <w:ind w:firstLine="72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Таблица 6.</w:t>
      </w:r>
    </w:p>
    <w:tbl>
      <w:tblPr>
        <w:tblW w:w="9375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2850"/>
        <w:gridCol w:w="3650"/>
      </w:tblGrid>
      <w:tr w:rsidR="004C2476" w:rsidTr="004C2476">
        <w:trPr>
          <w:trHeight w:val="11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домов, квартир (единиц)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жилищного фонда,   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C2476" w:rsidTr="004C2476">
        <w:trPr>
          <w:trHeight w:val="11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spacing w:line="276" w:lineRule="auto"/>
              <w:ind w:left="538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Луговое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18,4</w:t>
            </w:r>
          </w:p>
        </w:tc>
      </w:tr>
      <w:tr w:rsidR="004C2476" w:rsidTr="004C2476">
        <w:trPr>
          <w:trHeight w:val="11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spacing w:line="276" w:lineRule="auto"/>
              <w:ind w:left="538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Данцевка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spacing w:line="276" w:lineRule="auto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4C2476" w:rsidTr="004C2476">
        <w:trPr>
          <w:trHeight w:val="11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spacing w:line="276" w:lineRule="auto"/>
              <w:ind w:left="538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Расковка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spacing w:line="276" w:lineRule="auto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7,8</w:t>
            </w:r>
          </w:p>
        </w:tc>
      </w:tr>
      <w:tr w:rsidR="004C2476" w:rsidTr="004C2476">
        <w:trPr>
          <w:trHeight w:val="11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Default"/>
              <w:spacing w:line="276" w:lineRule="auto"/>
              <w:ind w:left="538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Краснодар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pStyle w:val="Default"/>
              <w:spacing w:line="276" w:lineRule="auto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2,5</w:t>
            </w:r>
          </w:p>
        </w:tc>
      </w:tr>
      <w:tr w:rsidR="004C2476" w:rsidTr="004C2476">
        <w:trPr>
          <w:trHeight w:val="11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40,5</w:t>
            </w:r>
          </w:p>
        </w:tc>
      </w:tr>
    </w:tbl>
    <w:p w:rsidR="004C2476" w:rsidRDefault="004C2476" w:rsidP="004C2476">
      <w:pPr>
        <w:autoSpaceDE w:val="0"/>
        <w:ind w:firstLine="720"/>
        <w:jc w:val="both"/>
        <w:rPr>
          <w:rFonts w:cs="Arial"/>
          <w:bCs/>
          <w:kern w:val="2"/>
        </w:rPr>
      </w:pPr>
    </w:p>
    <w:p w:rsidR="004C2476" w:rsidRDefault="004C2476" w:rsidP="004C2476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В административном центре сельского поселения – с. Луговое  размещается 18,4 тыс. м²  или 45,4 % от всего жилищного фонда сельского поселения. В соответствии с паспортом Луговского  сельского поселения 100 % жилищного фонда находится в личной собственности граждан.</w:t>
      </w:r>
    </w:p>
    <w:p w:rsidR="004C2476" w:rsidRDefault="004C2476" w:rsidP="004C2476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Общая площадь жилых помещений, приходящаяся на одного жителя Луговского сельского поселения составила 21,3 м²/чел., что ниже средних показателей по Богучарскому району (25,3 м</w:t>
      </w:r>
      <w:r>
        <w:rPr>
          <w:rFonts w:ascii="Times New Roman" w:hAnsi="Times New Roman" w:cs="Times New Roman"/>
          <w:bCs/>
          <w:kern w:val="24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/чел.).</w:t>
      </w:r>
    </w:p>
    <w:p w:rsidR="004C2476" w:rsidRDefault="004C2476" w:rsidP="004C2476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  <w:highlight w:val="green"/>
        </w:rPr>
      </w:pPr>
    </w:p>
    <w:p w:rsidR="004C2476" w:rsidRDefault="004C2476" w:rsidP="004C24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1.3.5. Транспортная инфраструктура сельского поселения. </w:t>
      </w:r>
    </w:p>
    <w:p w:rsidR="004C2476" w:rsidRDefault="004C2476" w:rsidP="004C2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Территорию Луговского сельского поселения пересекает автомобильная дорога регионального значения Богучар – Кантемировка,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категории. Трасса  дороги проходит по территории с. Луговое и с. Расковка. От дороги отходят подъезды к х. Краснодар и с. Травкино.</w:t>
      </w:r>
    </w:p>
    <w:p w:rsidR="004C2476" w:rsidRDefault="004C2476" w:rsidP="004C2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7 приведен перечень и технические характеристики автомобильных дорог, проходящих по территории  Луговского сельского поселения:</w:t>
      </w:r>
    </w:p>
    <w:p w:rsidR="004C2476" w:rsidRDefault="004C2476" w:rsidP="004C2476">
      <w:pPr>
        <w:pStyle w:val="ad"/>
        <w:spacing w:after="0"/>
        <w:ind w:left="7788" w:firstLine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7</w:t>
      </w:r>
    </w:p>
    <w:tbl>
      <w:tblPr>
        <w:tblW w:w="9660" w:type="dxa"/>
        <w:tblInd w:w="94" w:type="dxa"/>
        <w:tblLayout w:type="fixed"/>
        <w:tblLook w:val="04A0"/>
      </w:tblPr>
      <w:tblGrid>
        <w:gridCol w:w="568"/>
        <w:gridCol w:w="2143"/>
        <w:gridCol w:w="1985"/>
        <w:gridCol w:w="1986"/>
        <w:gridCol w:w="1702"/>
        <w:gridCol w:w="1276"/>
      </w:tblGrid>
      <w:tr w:rsidR="004C2476" w:rsidTr="004C2476">
        <w:trPr>
          <w:trHeight w:val="5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покрытия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дорог в границах поселения, км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категория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дорог в границах поселения, га</w:t>
            </w:r>
          </w:p>
        </w:tc>
      </w:tr>
      <w:tr w:rsidR="004C2476" w:rsidTr="004C2476">
        <w:trPr>
          <w:trHeight w:val="648"/>
        </w:trPr>
        <w:tc>
          <w:tcPr>
            <w:tcW w:w="9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476" w:rsidTr="004C2476">
        <w:trPr>
          <w:trHeight w:val="337"/>
        </w:trPr>
        <w:tc>
          <w:tcPr>
            <w:tcW w:w="9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 значения:</w:t>
            </w:r>
          </w:p>
        </w:tc>
      </w:tr>
      <w:tr w:rsidR="004C2476" w:rsidTr="004C2476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Богучар - Кантемировка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C2476" w:rsidTr="004C2476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"Богучар - Кантемировка" - с. Данцевка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4C2476" w:rsidTr="004C2476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"Богучар - Кантемировка" - с. Луговое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C2476" w:rsidTr="004C2476">
        <w:trPr>
          <w:trHeight w:val="5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"Богучар - Кантемировка" -  с. Травкино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C2476" w:rsidTr="004C2476">
        <w:trPr>
          <w:trHeight w:val="308"/>
        </w:trPr>
        <w:tc>
          <w:tcPr>
            <w:tcW w:w="9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Местного значения:</w:t>
            </w:r>
          </w:p>
        </w:tc>
      </w:tr>
      <w:tr w:rsidR="004C2476" w:rsidTr="004C2476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Твердохлебовка - Луговое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C2476" w:rsidTr="004C2476">
        <w:trPr>
          <w:trHeight w:val="302"/>
        </w:trPr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2476" w:rsidRDefault="004C247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</w:tr>
    </w:tbl>
    <w:p w:rsidR="004C2476" w:rsidRDefault="004C2476" w:rsidP="004C24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створе дороги регионального значения "Богучар - Кантемировка" – с. Данцевка расположен металлический мост через р. Богучарка.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регионального значения Богучар – Кантемировка проходят автобусные маршруты: Воронеж – Кантемировка. По дороге регионального значения "Богучар - Кантемировка" – с. Данцевка проходит автобусный маршрут Богучар – Данцевка. 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Автобусные перевозки пассажиров осуществляет ОАО «Богучарское автотранспортное предприятие», расположенное в г. Богучар, ул. Дзержинского, д. 190.</w:t>
      </w:r>
    </w:p>
    <w:p w:rsidR="004C2476" w:rsidRDefault="004C2476" w:rsidP="004C2476">
      <w:pPr>
        <w:pStyle w:val="a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Ближайшая станция железной дороги, осуществляющая пассажирские перевозки находится в пгт. Кантемировка - в </w:t>
      </w:r>
      <w:smartTag w:uri="urn:schemas-microsoft-com:office:smarttags" w:element="metricconverter">
        <w:smartTagPr>
          <w:attr w:name="ProductID" w:val="41,5 км"/>
        </w:smartTagPr>
        <w:r>
          <w:rPr>
            <w:rFonts w:ascii="Times New Roman" w:hAnsi="Times New Roman" w:cs="Times New Roman"/>
            <w:sz w:val="28"/>
            <w:szCs w:val="28"/>
          </w:rPr>
          <w:t>41,5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с. Луговое.</w:t>
      </w:r>
    </w:p>
    <w:p w:rsidR="004C2476" w:rsidRDefault="004C2476" w:rsidP="004C2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протяженность улиц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сельского поселения составляет 44,4 км. Общая площадь улиц населенных пунктов поселения составляет </w:t>
      </w:r>
      <w:smartTag w:uri="urn:schemas-microsoft-com:office:smarttags" w:element="metricconverter">
        <w:smartTagPr>
          <w:attr w:name="ProductID" w:val="63 га"/>
        </w:smartTagPr>
        <w:r>
          <w:rPr>
            <w:rFonts w:ascii="Times New Roman" w:hAnsi="Times New Roman" w:cs="Times New Roman"/>
            <w:sz w:val="28"/>
            <w:szCs w:val="28"/>
          </w:rPr>
          <w:t>63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проезжих частей – </w:t>
      </w:r>
      <w:smartTag w:uri="urn:schemas-microsoft-com:office:smarttags" w:element="metricconverter">
        <w:smartTagPr>
          <w:attr w:name="ProductID" w:val="31 га"/>
        </w:smartTagPr>
        <w:r>
          <w:rPr>
            <w:rFonts w:ascii="Times New Roman" w:hAnsi="Times New Roman" w:cs="Times New Roman"/>
            <w:sz w:val="28"/>
            <w:szCs w:val="28"/>
          </w:rPr>
          <w:t>31 га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C2476" w:rsidRDefault="004C2476" w:rsidP="004C2476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1.3.6. Инженерная инфраструктура сельского поселения.</w:t>
      </w:r>
    </w:p>
    <w:p w:rsidR="004C2476" w:rsidRDefault="004C2476" w:rsidP="004C2476">
      <w:pPr>
        <w:pStyle w:val="ac"/>
        <w:spacing w:line="276" w:lineRule="auto"/>
        <w:ind w:left="60" w:firstLine="66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Электроснабжение</w:t>
      </w:r>
      <w:r>
        <w:rPr>
          <w:b w:val="0"/>
          <w:szCs w:val="26"/>
        </w:rPr>
        <w:t xml:space="preserve"> </w:t>
      </w:r>
      <w:r>
        <w:rPr>
          <w:b w:val="0"/>
          <w:sz w:val="28"/>
          <w:szCs w:val="28"/>
        </w:rPr>
        <w:t>потребителей Луговского сельского поселения Богучарского района осуществляется от энергосистемы «Воронежэнерго». Основным источником электроснабжения на данный момент является существующая НВАЭС, находящаяся вблизи города Нововоронеж. В с.Луговое, с.Расковка, с. Данцевка и х.Краснодар расположены трансформаторные подстанции, принимающие электроэнергию от ПС 35/10 кВ с. Твердохлебовка  Твердохлебовского сельского поселения и ПС 35/10 кВ с. Лофицкое Поповского сельского поселения. По территории Луговского сельского поселения проходят воздушные линии электропередач напряжением 10 кВ и 35 кВ (линия электропередач 35 кВ проходит транзитом).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>
        <w:rPr>
          <w:rFonts w:ascii="Times New Roman" w:hAnsi="Times New Roman" w:cs="Times New Roman"/>
          <w:sz w:val="28"/>
          <w:szCs w:val="28"/>
        </w:rPr>
        <w:t xml:space="preserve"> коммунально-бытовых и промышленных потребителей Луговского сельского поселения является локальными; осуществляется за счет  встроенных индивидуальных котельных малой и средней мощности. В качестве топлива потребители используют природный газ.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 Луговое и Данцевка установлены котельные в образовательных учреждениях.</w:t>
      </w:r>
    </w:p>
    <w:p w:rsidR="004C2476" w:rsidRDefault="004C2476" w:rsidP="004C2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2014 году  здание администрации сельского поселения переведено  на газообразное топливо. В настоящий момент разрабатывается  ПСД на газификацию Луговского сельского дома культуры.</w:t>
      </w:r>
    </w:p>
    <w:p w:rsidR="004C2476" w:rsidRDefault="004C2476" w:rsidP="004C2476">
      <w:pPr>
        <w:pStyle w:val="ac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Газоснабжение.</w:t>
      </w:r>
      <w:r>
        <w:rPr>
          <w:b w:val="0"/>
          <w:sz w:val="28"/>
          <w:szCs w:val="28"/>
        </w:rPr>
        <w:t xml:space="preserve"> Источником газоснабжения Луговского сельского поселения является природный газ, поступающий по ответвлению магистрального газопровода от Богучарской ГРС и от ГРС с. Писаревка на газорегуляторные пункты. Все села Луговского сельского поселения газифицированы.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сельского поселения природным газом высокое и составляет 95 %. Протяженность уличной газовой сети составляет 46,7 км.  Газифицировано природным газом на 01.01.2015 г. – 525 домовладений, не газифицировано – 60.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годы необходимо осуществить :</w:t>
      </w:r>
    </w:p>
    <w:p w:rsidR="004C2476" w:rsidRDefault="004C2476" w:rsidP="004C247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1F1A17"/>
          <w:sz w:val="28"/>
          <w:szCs w:val="28"/>
        </w:rPr>
      </w:pPr>
      <w:r>
        <w:rPr>
          <w:rFonts w:ascii="Tahoma" w:hAnsi="Tahoma" w:cs="Tahoma"/>
          <w:color w:val="1F1A17"/>
          <w:sz w:val="23"/>
          <w:szCs w:val="23"/>
        </w:rPr>
        <w:t xml:space="preserve">- </w:t>
      </w:r>
      <w:r>
        <w:rPr>
          <w:color w:val="1F1A17"/>
          <w:sz w:val="28"/>
          <w:szCs w:val="28"/>
        </w:rPr>
        <w:t>строительство 0,6 км сети газораспределения в селе Луговое по пер. З. Космодемьянской - 540 тыс. рублей (2014 г.);</w:t>
      </w:r>
    </w:p>
    <w:p w:rsidR="004C2476" w:rsidRDefault="004C2476" w:rsidP="004C2476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lastRenderedPageBreak/>
        <w:t>- строительство 1,5 км сети газораспределения в селе Расковка по пер. Советский и ул. Титова – 1350 тыс. рублей (2014г.).</w:t>
      </w:r>
    </w:p>
    <w:p w:rsidR="004C2476" w:rsidRDefault="004C2476" w:rsidP="004C24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1.3.7. Водоснабжение и водоотведение.</w:t>
      </w:r>
    </w:p>
    <w:p w:rsidR="004C2476" w:rsidRDefault="004C2476" w:rsidP="004C24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Централизованным водоснабжением обеспечены  все населенные  пункты Луговского сельского поселения. Источник водоснабжения - подземные воды, вскрываемые одиночными скважинами глубиной 60м и более. В поселении находится 10 водонапорных башен. Мощность водозаборных скважин – 0,84 тыс.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/сут. Протяженность водопроводных линий – 22,1 км. В</w:t>
      </w:r>
      <w:r>
        <w:rPr>
          <w:rFonts w:ascii="Times New Roman" w:hAnsi="Times New Roman"/>
          <w:sz w:val="28"/>
          <w:szCs w:val="28"/>
        </w:rPr>
        <w:t xml:space="preserve"> селах Расковка и Луговое необходимо провести реконструкцию водопроводных сетей. </w:t>
      </w:r>
    </w:p>
    <w:p w:rsidR="004C2476" w:rsidRDefault="004C2476" w:rsidP="004C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населенных пунктах сельского поселения централизованные системы канализации отсутствуют. Население для накопления жидких бытовых отходов (ЖБО) использует выгреба. В некоторых общественных зданиях сброс сточных вод производится в септики. Жидкие отходы утилизируются на приусадебных участках или эпизодически вывозятся на свалки твердых бытовых отходов.</w:t>
      </w:r>
    </w:p>
    <w:p w:rsidR="004C2476" w:rsidRDefault="004C2476" w:rsidP="004C2476">
      <w:pPr>
        <w:pStyle w:val="af"/>
        <w:spacing w:before="240"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1.3.8. Объекты связи. </w:t>
      </w:r>
    </w:p>
    <w:p w:rsidR="004C2476" w:rsidRDefault="004C2476" w:rsidP="004C2476">
      <w:pPr>
        <w:pStyle w:val="ac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Абоненты Луговского сельского поселения обеспечены телефонной сетью. Количество номеров проводной телефонной связи в поселении- 296. </w:t>
      </w:r>
    </w:p>
    <w:p w:rsidR="004C2476" w:rsidRDefault="004C2476" w:rsidP="004C2476">
      <w:pPr>
        <w:pStyle w:val="ac"/>
        <w:spacing w:line="276" w:lineRule="auto"/>
        <w:ind w:left="60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Потребители Луговского сельского поселения полностью охвачены телевизионной сетью (5 каналов).</w:t>
      </w:r>
    </w:p>
    <w:p w:rsidR="004C2476" w:rsidRDefault="004C2476" w:rsidP="004C24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Почтовые услуги обеспечиваются Богучарским районным узлом почтовой связи филиала ФГУП «Почта России». По состоянию на 01.01.2015 года на территории Луговского  сельского поселения действуют 2 почтовых отделения в с. Луговое и с. Данцевка. </w:t>
      </w:r>
    </w:p>
    <w:p w:rsidR="004C2476" w:rsidRDefault="004C2476" w:rsidP="004C2476">
      <w:pPr>
        <w:pStyle w:val="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Toc294617374"/>
      <w:r>
        <w:rPr>
          <w:rFonts w:ascii="Times New Roman" w:hAnsi="Times New Roman" w:cs="Times New Roman"/>
          <w:sz w:val="28"/>
          <w:szCs w:val="28"/>
        </w:rPr>
        <w:t>1.3.9. Анализ финансово-бюджетной  деятельности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C2476" w:rsidRDefault="004C2476" w:rsidP="004C2476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4C2476" w:rsidRDefault="004C2476" w:rsidP="004C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бюджетная политика  Луговского сельского поселения  в целом соответствует стратегическим целям  развития поселения и повышению качества жизни населения. </w:t>
      </w:r>
    </w:p>
    <w:p w:rsidR="004C2476" w:rsidRDefault="004C2476" w:rsidP="004C24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расходы бюджета муниципального образования  за последние 5 лет представлены в таблице 6.</w:t>
      </w:r>
    </w:p>
    <w:p w:rsidR="004C2476" w:rsidRDefault="004C2476" w:rsidP="004C2476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6.</w:t>
      </w:r>
    </w:p>
    <w:p w:rsidR="004C2476" w:rsidRDefault="004C2476" w:rsidP="004C2476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3845"/>
        <w:gridCol w:w="922"/>
        <w:gridCol w:w="915"/>
        <w:gridCol w:w="851"/>
        <w:gridCol w:w="992"/>
        <w:gridCol w:w="992"/>
        <w:gridCol w:w="993"/>
      </w:tblGrid>
      <w:tr w:rsidR="004C2476" w:rsidTr="004C2476">
        <w:trPr>
          <w:trHeight w:val="322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измер.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2014</w:t>
            </w:r>
          </w:p>
        </w:tc>
      </w:tr>
      <w:tr w:rsidR="004C2476" w:rsidTr="004C2476">
        <w:trPr>
          <w:trHeight w:val="322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C2476" w:rsidTr="004C2476">
        <w:trPr>
          <w:trHeight w:val="5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муниципального образования (поселения),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17801</w:t>
            </w:r>
          </w:p>
        </w:tc>
      </w:tr>
      <w:tr w:rsidR="004C2476" w:rsidTr="004C2476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3679</w:t>
            </w:r>
          </w:p>
        </w:tc>
      </w:tr>
      <w:tr w:rsidR="004C2476" w:rsidTr="004C2476">
        <w:trPr>
          <w:trHeight w:val="5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от других бюджетов бюджетной системы РФ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14122</w:t>
            </w:r>
          </w:p>
        </w:tc>
      </w:tr>
      <w:tr w:rsidR="004C2476" w:rsidTr="004C2476">
        <w:trPr>
          <w:trHeight w:val="73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муниципального образования (поселения),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9854</w:t>
            </w:r>
          </w:p>
        </w:tc>
      </w:tr>
      <w:tr w:rsidR="004C2476" w:rsidTr="004C2476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на душу населения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9349</w:t>
            </w:r>
          </w:p>
        </w:tc>
      </w:tr>
      <w:tr w:rsidR="004C2476" w:rsidTr="004C2476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476" w:rsidRDefault="004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на душу населения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5175</w:t>
            </w:r>
          </w:p>
        </w:tc>
      </w:tr>
    </w:tbl>
    <w:p w:rsidR="004C2476" w:rsidRDefault="004C2476" w:rsidP="004C247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C2476" w:rsidRDefault="004C2476" w:rsidP="004C247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2010-2014 годах основную долю в структуре доходов, представленных в таблице, составляют налоговые поступления. В 2014 году  данный показатель составил 58,1%.  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За 2014 год доходная часть бюджета составила – 17800,7 тыс. рублей, из них собственные (налоговые и неналоговые) – 3679,0 тыс. рублей, безвозмездные перечисления из областного бюджета – 14121,6 тыс. рублей.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Бюджетные средства за 2014 год направлены: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выплата рабочим по уборке территории – 44,6 тыс. рублей,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на содержание органов местного самоуправления – 2012,6 тыс. рублей (33,8 %),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на содержание учреждений культуры – 2411,5 тыс. рублей (41,8) %,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на национальную оборону – 58,6 тыс. рублей (1,0 %);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на социальные выплаты – 165,5 тыс. рублей (3,7 %);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- на ЖКХ –332,4,0 тыс. рублей (3,6 %);                                                                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на благоустройство территории поселения – 151,6 тыс. рублей;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на организацию уличного освещения – 175,5 тыс. рублей (2,4 %);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на национальную безопасность и правоохранительная деятельность – 30,0 тыс. рублей;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- на национальную экономику – 4147,8 тыс. рублей;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lastRenderedPageBreak/>
        <w:t>- на содержание библиотек – 323,9 тыс. рублей.</w:t>
      </w:r>
    </w:p>
    <w:p w:rsidR="004C2476" w:rsidRDefault="004C2476" w:rsidP="004C2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476" w:rsidRDefault="004C2476" w:rsidP="004C24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МИССИЯ, СТРАТЕГИЧЕСКИЕ ЦЕЛИ, ЗАДАЧИ И НАПРАВЛЕНИЯ СОЦИАЛЬНО-ЭКОНОМИЧЕСКОГО РАЗВИТИЯ ЛУГОВСКОГО СЕЛЬСКОГО ПОСЕЛЕНИЯ.   </w:t>
      </w:r>
    </w:p>
    <w:p w:rsidR="004C2476" w:rsidRDefault="004C2476" w:rsidP="004C247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Миссия и основные стратегические цели социально-экономичес-кого развития Луговского сельского поселения.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6"/>
          <w:rFonts w:ascii="Times New Roman" w:hAnsi="Times New Roman" w:cs="Times New Roman"/>
          <w:sz w:val="28"/>
          <w:szCs w:val="28"/>
        </w:rPr>
        <w:t>На основе проведенных исследований и анализа наиболее реалистичных вариантов развития Луговского сельского поселения до 2020 года определена миссия развития поселения.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 Луговского сельского поселения –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остижение существенного роста качества жизни населения за счет активизации экономического потенциала поселения. </w:t>
      </w:r>
    </w:p>
    <w:p w:rsidR="004C2476" w:rsidRDefault="004C2476" w:rsidP="004C2476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Привлекательность проживания населения на территории Луговского сельского поселения будет обеспечена за счет достижения следующих стратегических целей:</w:t>
      </w:r>
    </w:p>
    <w:p w:rsidR="004C2476" w:rsidRDefault="004C2476" w:rsidP="004C2476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4C2476" w:rsidRDefault="004C2476" w:rsidP="004C2476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создание условий для повышения   качества жизни населения.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2476" w:rsidRDefault="004C2476" w:rsidP="004C24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C2476" w:rsidRDefault="004C2476" w:rsidP="004C247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Определение приоритетных направлений и задач социально-экономического развития Луговского сельского поселения.</w:t>
      </w:r>
    </w:p>
    <w:p w:rsidR="004C2476" w:rsidRDefault="004C2476" w:rsidP="004C247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Уникальность (конкурентные преимущества) и ключевые            проблемы (слабые стороны) Луговского сельского поселения.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оценки исходной социально-экономической ситуации муниципального образования Луговского сельского поселения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SWOT-анализ социально-экономического развития муниципального образования (таблица 7):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p w:rsidR="004C2476" w:rsidRDefault="004C2476" w:rsidP="004C24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4186"/>
        <w:gridCol w:w="19"/>
        <w:gridCol w:w="4263"/>
      </w:tblGrid>
      <w:tr w:rsidR="004C2476" w:rsidTr="004C2476">
        <w:trPr>
          <w:trHeight w:val="315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S.W.O.T.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4C2476" w:rsidTr="004C2476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</w:tr>
      <w:tr w:rsidR="004C2476" w:rsidTr="004C2476">
        <w:trPr>
          <w:trHeight w:val="198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Внутрен-няя среда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numPr>
                <w:ilvl w:val="0"/>
                <w:numId w:val="14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Относительная близость к экономическим центрам России и Украины;</w:t>
            </w:r>
          </w:p>
          <w:p w:rsidR="004C2476" w:rsidRDefault="004C2476">
            <w:pPr>
              <w:numPr>
                <w:ilvl w:val="0"/>
                <w:numId w:val="14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Высокая обеспеченность населения газом.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numPr>
                <w:ilvl w:val="0"/>
                <w:numId w:val="16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Заиливание и зарастание дна речных русел;</w:t>
            </w:r>
          </w:p>
          <w:p w:rsidR="004C2476" w:rsidRDefault="004C2476">
            <w:pPr>
              <w:numPr>
                <w:ilvl w:val="0"/>
                <w:numId w:val="16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Сухой климат;</w:t>
            </w:r>
          </w:p>
          <w:p w:rsidR="004C2476" w:rsidRDefault="004C2476">
            <w:pPr>
              <w:numPr>
                <w:ilvl w:val="0"/>
                <w:numId w:val="16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Редкое выпадение осадков (часто в виде ливня, что приводит к эрозии почвы);</w:t>
            </w:r>
          </w:p>
          <w:p w:rsidR="004C2476" w:rsidRDefault="004C2476">
            <w:pPr>
              <w:numPr>
                <w:ilvl w:val="0"/>
                <w:numId w:val="16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Глубокое промерзание почвы из-за малого снежного покрова;</w:t>
            </w:r>
          </w:p>
          <w:p w:rsidR="004C2476" w:rsidRDefault="004C2476">
            <w:pPr>
              <w:numPr>
                <w:ilvl w:val="0"/>
                <w:numId w:val="16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Низкое качество питьевой воды.</w:t>
            </w:r>
          </w:p>
        </w:tc>
      </w:tr>
      <w:tr w:rsidR="004C2476" w:rsidTr="004C2476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Население, занятость, уровень жизни</w:t>
            </w:r>
          </w:p>
        </w:tc>
      </w:tr>
      <w:tr w:rsidR="004C2476" w:rsidTr="004C2476">
        <w:trPr>
          <w:trHeight w:val="7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6" w:rsidRDefault="004C2476">
            <w:pPr>
              <w:numPr>
                <w:ilvl w:val="0"/>
                <w:numId w:val="18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рождаемости;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Рост номинальной заработной платы;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Отсутствие задолженности по заработной плате в действующих организациях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Рост среднего размера пенсий;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уровня безработицы;</w:t>
            </w:r>
          </w:p>
          <w:p w:rsidR="004C2476" w:rsidRDefault="004C2476">
            <w:pPr>
              <w:tabs>
                <w:tab w:val="left" w:pos="97"/>
                <w:tab w:val="left" w:pos="2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Дисбаланс спроса и предложения квалифицированной рабочей силы, несоответствие системы профес-сионального образования потреб-ностям рынка труда;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Дефицит квалифицированных специалистов рабочих профессий;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 безработицы, высокий уровень безработицы;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 удельный вес населе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ния пенсионного и предпенси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онного возраста;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Рост стоимости жилищно-коммунальных услуг;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уровень номинальной заработной платы;</w:t>
            </w:r>
          </w:p>
          <w:p w:rsidR="004C2476" w:rsidRDefault="004C2476">
            <w:pPr>
              <w:numPr>
                <w:ilvl w:val="0"/>
                <w:numId w:val="18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Значительная   доля численности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малообеспеченных граждан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в общей численности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населения;</w:t>
            </w:r>
          </w:p>
        </w:tc>
      </w:tr>
    </w:tbl>
    <w:tbl>
      <w:tblPr>
        <w:tblpPr w:leftFromText="180" w:rightFromText="180" w:bottomFromText="20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052"/>
        <w:gridCol w:w="183"/>
        <w:gridCol w:w="4349"/>
      </w:tblGrid>
      <w:tr w:rsidR="004C2476" w:rsidTr="004C2476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Экономические условия, градообразующий потенциал</w:t>
            </w:r>
          </w:p>
        </w:tc>
      </w:tr>
      <w:tr w:rsidR="004C2476" w:rsidTr="004C2476">
        <w:trPr>
          <w:trHeight w:val="89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numPr>
                <w:ilvl w:val="0"/>
                <w:numId w:val="20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Значительный социально-куль-турный потенциал;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благоприятных условий для развития сельскохозяйствен-ного производства с использо-ванием мелиорации; 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пастбищ для развития животноводства;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 удельный вес трудоспособного населения;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природных ресурсов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развития стройиндустрии;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Относительная  близость к экономическим центрам России и Украины.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6" w:rsidRDefault="004C2476">
            <w:pPr>
              <w:numPr>
                <w:ilvl w:val="0"/>
                <w:numId w:val="20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 перерабатывающих предприятий, а также сельскохо-зяйственных организаций с законченным циклом производства;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Миграция трудоспособного населе-ния;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средств на содержание и капитальный ремонт учреждений культуры;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Низкий уровень обновления  материально-технической базы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здравоохранения из-за недостаточного финансирования;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Отсутствие специализированных предприятий по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утилизации бытовых и про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мышленных отходов;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Недостаточное участие жителей, организаций и индивидуальных предпринимателей в благоустройстве поселения;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Неэффективные бюджетные расходы в связи с невысокой наполняемостью классов учебных учреждений;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неразвитая инфраструктура туристско-рекреационного бизнеса;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 физический и моральный износ основных фондов большинства предприятий;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инновационной деятельности предприятий;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Недостаточное использование потенциала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промышленных предприятий;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 износ жилищного фонда района;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Недостаток средств для прове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дения текущего и капитального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ремонта жилищного фонда;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Низкая  эффективность  работы организаций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коммунального комплекса;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Сла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бое внедрение энерго - и ресур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сосберегающих технологий; 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Недостаточный   уровень   теле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фонизации;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Несоответствие существующей системы информационного обеспечения современным процессам;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Нестабильные темпы роста инвестиционных вложений в экономику.</w:t>
            </w:r>
          </w:p>
          <w:p w:rsidR="004C2476" w:rsidRDefault="004C2476">
            <w:pPr>
              <w:numPr>
                <w:ilvl w:val="0"/>
                <w:numId w:val="20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476" w:rsidTr="004C2476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76" w:rsidRDefault="004C2476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4C2476" w:rsidRDefault="004C2476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Инженерно-транспортная инфраструктура</w:t>
            </w:r>
          </w:p>
        </w:tc>
      </w:tr>
      <w:tr w:rsidR="004C2476" w:rsidTr="004C2476">
        <w:trPr>
          <w:trHeight w:val="209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numPr>
                <w:ilvl w:val="0"/>
                <w:numId w:val="22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разветвленной транспортной сети 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numPr>
                <w:ilvl w:val="0"/>
                <w:numId w:val="2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уровень развития транспортно-логистической инфраструктуры;</w:t>
            </w:r>
          </w:p>
          <w:p w:rsidR="004C2476" w:rsidRDefault="004C2476">
            <w:pPr>
              <w:numPr>
                <w:ilvl w:val="0"/>
                <w:numId w:val="2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улично-дорожной сети и искусственных дорожных сооружений;</w:t>
            </w:r>
          </w:p>
          <w:p w:rsidR="004C2476" w:rsidRDefault="004C2476">
            <w:pPr>
              <w:numPr>
                <w:ilvl w:val="0"/>
                <w:numId w:val="2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инженерных сетей.</w:t>
            </w:r>
          </w:p>
        </w:tc>
      </w:tr>
      <w:tr w:rsidR="004C2476" w:rsidTr="004C247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ИНСТИТУЦИОНАЛЬНЫЙ ПОТЕНЦИАЛ</w:t>
            </w:r>
          </w:p>
        </w:tc>
      </w:tr>
      <w:tr w:rsidR="004C2476" w:rsidTr="004C2476">
        <w:trPr>
          <w:trHeight w:val="196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76" w:rsidRDefault="004C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numPr>
                <w:ilvl w:val="0"/>
                <w:numId w:val="22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Открытость и лояльность властей к инвесторам;</w:t>
            </w:r>
          </w:p>
          <w:p w:rsidR="004C2476" w:rsidRDefault="004C2476">
            <w:pPr>
              <w:numPr>
                <w:ilvl w:val="0"/>
                <w:numId w:val="22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вхождения в федеральные, региональные программы;</w:t>
            </w:r>
          </w:p>
          <w:p w:rsidR="004C2476" w:rsidRDefault="004C2476">
            <w:pPr>
              <w:numPr>
                <w:ilvl w:val="0"/>
                <w:numId w:val="22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необходимой сети учреждений социальной инфраструктуры для обеспечения предоставления гарантированных услуг  населению района;</w:t>
            </w:r>
          </w:p>
          <w:p w:rsidR="004C2476" w:rsidRDefault="004C2476">
            <w:pPr>
              <w:numPr>
                <w:ilvl w:val="0"/>
                <w:numId w:val="22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позитивных мер, предпринятых органами местного самоуправления  по улучшению социально-экономического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6" w:rsidRDefault="004C2476">
            <w:pPr>
              <w:numPr>
                <w:ilvl w:val="0"/>
                <w:numId w:val="2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Зависимость экономики от колебаний рынков и цен на сельскохозяйственное сырье и продовольствие;</w:t>
            </w:r>
          </w:p>
          <w:p w:rsidR="004C2476" w:rsidRDefault="004C2476">
            <w:pPr>
              <w:numPr>
                <w:ilvl w:val="0"/>
                <w:numId w:val="2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Технико-технологическое отставание многих производств от внешних и внутренних конкурентов;</w:t>
            </w:r>
          </w:p>
          <w:p w:rsidR="004C2476" w:rsidRDefault="004C2476">
            <w:pPr>
              <w:numPr>
                <w:ilvl w:val="0"/>
                <w:numId w:val="2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навыков маркетинговой работы у многих компаний.</w:t>
            </w:r>
          </w:p>
          <w:p w:rsidR="004C2476" w:rsidRDefault="004C2476">
            <w:pPr>
              <w:tabs>
                <w:tab w:val="left" w:pos="2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демографическая проблема — одна из наиболее острых социальных проблем страны. За последние годы численность населения в  сельском поселении уменьшилась. Проблема старения населения чрезвычайно актуальна. Доля детей в возрастной структуре определяет её будущую динамику, демографический потенциал, вместе с тем доля населения старших возрастов достаточно велика. Нарастающее старение населения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людей. Для снижения численности безработных в поселении необходимо дальнейшее развитие экономической и социальной сфер поселения.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Проблемой устойчивого и динамичного развития местного самоуправления является - недостаточность экономической основы муниципальных образований для их устойчивого и комплексного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территории Луговского сельского поселения   отсутствуют предприятия по переработке сельскохозяйственной продукции.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Экономика и социальная сфера сельского поселения сильно зависит от изменения внешних экономических условий.  Одной из проблем на территории поселения является проблема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сбыта произведённой в личных подсобных хозяйствах  продукции.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собственники земель могут эффективно распорядиться своей собственностью. Проблемой является отсутствие правоустанавливающих документов на землю у физических лиц, земельные участки из земель населенных пунктов заброшены, не используются, а собственники отсутствуют (умерли или выехали с территории поселения, а родственники отсутствуют). Не у всех физических лиц оформлены права собственности на недвижимое имущество и, соответственно, отсутствуют основания к  их  налогообложению. Решение данных проблем создаст возможности для расширения налогооблагаемой базы и увеличения доходной части  бюджета поселения. 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местные налоги и налогооблагаемая база поселения по-прежнему не обеспечивает необходимый объем расходов местного бюджета. 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Сложившаяся экономическая ситуация в Луговском  сельском поселении требует решения путем расширения сфер услуг, развития малого бизнеса, способных привести к наращиванию экономического потенциала, увеличению доходной части бюджета, росту благосостояния и покупательской способности населения, что в свою очередь создает предпосылки для активизации инвестиционного сектора рынка. 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Луговского сельского поселения, как и на территории Богучарского муниципального района есть проблемы сдерживающие рост малого и среднего предпринимательства:</w:t>
      </w:r>
    </w:p>
    <w:p w:rsidR="004C2476" w:rsidRDefault="004C2476" w:rsidP="004C2476">
      <w:pPr>
        <w:pStyle w:val="af3"/>
        <w:numPr>
          <w:ilvl w:val="0"/>
          <w:numId w:val="2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ресурсное обеспечение (финансовое и имущественное)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предпринимательства и объектов инфраструктуры;</w:t>
      </w:r>
    </w:p>
    <w:p w:rsidR="004C2476" w:rsidRDefault="004C2476" w:rsidP="004C2476">
      <w:pPr>
        <w:pStyle w:val="af3"/>
        <w:numPr>
          <w:ilvl w:val="0"/>
          <w:numId w:val="2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4C2476" w:rsidRDefault="004C2476" w:rsidP="004C2476">
      <w:pPr>
        <w:pStyle w:val="af3"/>
        <w:numPr>
          <w:ilvl w:val="0"/>
          <w:numId w:val="2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информации для ведения предпринимательской деятельности;</w:t>
      </w:r>
    </w:p>
    <w:p w:rsidR="004C2476" w:rsidRDefault="004C2476" w:rsidP="004C2476">
      <w:pPr>
        <w:pStyle w:val="af3"/>
        <w:numPr>
          <w:ilvl w:val="0"/>
          <w:numId w:val="24"/>
        </w:numPr>
        <w:tabs>
          <w:tab w:val="left" w:pos="0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цен на энергоносители.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организаций розничной торговли  Луговского сельского поселения  остается на одном уровне и удовлетворяет спрос населения в потребительских товарах.  Близость населенных пунктов к  районному центру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Богучар дает возможность приобретения потребительских товаров на Богучарском рынке, универсальной ярмарке и сетевых магазинах города Богучар.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имеются спортивные сооружения. Из года в год увеличивается доля  населения в общей численности населения поселения, занимающихся   физкультурой и спортом.  Строительство новых спортивных многофункциональных площадок позволит создать условия для здорового образа жизни молодежи, обеспечить их времяпровождение.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молодых семей с детьми необходимо строительство детских площадок во всех населенных пунктах сельского поселения.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жизни населения сельского поселения напрямую зависит от оказания услуг здравоохранения. В настоящее время существует проблема работы  скорой помощи в Луговской врачебной амбулатории.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проблем в сельском поселении является отсутствие детских дошкольных учреждений, что не способствует сохранению молодежи в селах Луговского сельского поселения.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культуры Луговского сельского поселения, наряду с образованием и здравоохранением, является одной из важных составляющих социальной инфраструктуры.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Хроническое недофинансирование сферы культуры привело и к неудовлетворительному состоянию материально-технической базы оставшихся объектов – здания учреждений культуры в настоящее время требуют капитального ремонта. Сферой формирования ценностей, является молодежная политика, поскольку именно молодежь наиболее восприимчивая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циальная группа.</w:t>
      </w:r>
    </w:p>
    <w:p w:rsidR="004C2476" w:rsidRDefault="004C2476" w:rsidP="004C247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года в год увеличивается социальная поддержка малоимущих слоев населения.    Оказывается материальная помощь, выплачиваются  жилищные субсидии. Недостаток денежных средств компенсировался, главным образом, за счет развития личных  подсобных хозяйств. Запрет на разведение свиней в 2014 году в связи с эпидемией африканской чумы  привел к существенному снижению уровня доходов  населения.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 важной проблемой   является создание  на территории поселения благоустроенных парков и скверов.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2476" w:rsidRDefault="004C2476" w:rsidP="004C2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Остаются вопросы, связанные с газификацией в селах Луговое и Расковка,</w:t>
      </w:r>
      <w:r>
        <w:rPr>
          <w:rFonts w:ascii="Times New Roman" w:hAnsi="Times New Roman"/>
          <w:sz w:val="28"/>
          <w:szCs w:val="28"/>
        </w:rPr>
        <w:t xml:space="preserve"> завершения  реконструкции уличного освещения в селах поселения, проведения ремонта дорог в сельском поселении.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Остаются проблемы с реконструкцией водопроводных сетей в с. Расковка и с.Луговое.</w:t>
      </w:r>
    </w:p>
    <w:p w:rsidR="004C2476" w:rsidRDefault="004C2476" w:rsidP="004C247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решение вышеуказанных проблем создаст более широкие возможности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укреплению экономики поселения и повышению качества жизни.</w:t>
      </w:r>
    </w:p>
    <w:p w:rsidR="004C2476" w:rsidRDefault="004C2476" w:rsidP="004C247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Возможности (преимущества) и угрозы Луговского сельского поселения.</w:t>
      </w:r>
    </w:p>
    <w:p w:rsidR="004C2476" w:rsidRDefault="004C2476" w:rsidP="004C2476">
      <w:pPr>
        <w:shd w:val="clear" w:color="auto" w:fill="FFFFFF"/>
        <w:ind w:firstLine="53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следующем этапе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анализа определены возможности социально-экономического развития Луговского  сельского поселения Богучарского муниципального района, а также угрозы, которые могут препятствовать его дальнейшему развитию сельского поселения.</w:t>
      </w:r>
    </w:p>
    <w:p w:rsidR="004C2476" w:rsidRDefault="004C2476" w:rsidP="004C247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C2476" w:rsidTr="004C2476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4C2476" w:rsidTr="004C247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4C2476" w:rsidTr="004C24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•развитие эффективной системы местного самоуправления;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•привлечение инвестиций в расширение,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техническое  перевоору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жение существую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щих производств,  создание новых произ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водств,   новых   видов   продукции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увеличение объемов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производства и расширение рынков сбыта сельско-хозяйствен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ной продукции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•развитие малого предприниматель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ства в сферах, не за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нятых средним бизнесом;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•сотрудничество органов местного само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управления  и  бизнес- сообщества в  целях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развития экономики;</w:t>
            </w:r>
          </w:p>
          <w:p w:rsidR="004C2476" w:rsidRDefault="004C2476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эффективное функционирование 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систе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мы «Бюджет, ориентирован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ный на резуль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тат», увеличение доли собственных доходов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бюджета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в общих до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ходах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бюджета;</w:t>
            </w:r>
          </w:p>
          <w:p w:rsidR="004C2476" w:rsidRDefault="004C2476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•достижение   максимально   возмож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уровня занятости населения, эффективного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использования трудо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вых ресурсов, минимизация уровня безработицы, увеличение доли занятых в малом бизнесе и в домашних хозяйствах;</w:t>
            </w:r>
          </w:p>
          <w:p w:rsidR="004C2476" w:rsidRDefault="004C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возможность и поддержка  со стороны органов исполнительной власти;</w:t>
            </w:r>
          </w:p>
          <w:p w:rsidR="004C2476" w:rsidRDefault="004C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ведения личного подсобного хозяйства с возможностью  производ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ства и реализации  товарной  сельскохозяйственной продукции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6" w:rsidRDefault="004C24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•необходимо рациональное использо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вание существующих территорий предприятий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•зависимость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от внешних инвестиций;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•значительное увеличение тарифов на газо, электро- и теплоэнергию, что отрицательно сказывается на финансово-экономическом состоянии  предприятий и организаций 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 •неразвитость малого бизнеса вследствие       недостаточной 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держки со стороны государства и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органов местного самоуправления;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•сокращение собственных доходов бюджета; 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•высокий уровень безработицы населения;  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безынициативность  граждан в процессе осуществления управления муниципальным образованием</w:t>
            </w:r>
          </w:p>
          <w:p w:rsidR="004C2476" w:rsidRDefault="004C2476">
            <w:pPr>
              <w:shd w:val="clear" w:color="auto" w:fill="FFFFFF"/>
              <w:spacing w:after="0" w:line="240" w:lineRule="auto"/>
              <w:ind w:left="486" w:firstLine="2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476" w:rsidRDefault="004C2476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4C2476" w:rsidTr="004C247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Социальные</w:t>
            </w:r>
          </w:p>
        </w:tc>
      </w:tr>
      <w:tr w:rsidR="004C2476" w:rsidTr="004C24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•устойчивый рост среднемесячной номинальной начисленной средней заработной платы;</w:t>
            </w:r>
          </w:p>
          <w:p w:rsidR="004C2476" w:rsidRDefault="004C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•рост уровня  развития сферы услуг и качества  предоставления услуг;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•продолжение реформы  ЖКХ, повышение уровня  качества    жилишно-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коммунальных услуг и благоустройства поселения;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•формирование современной эффек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тив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ной   системы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здравоохранения,   развитие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спорта,   укрепление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здоровья   населения,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снижение заболеваемости;</w:t>
            </w:r>
          </w:p>
          <w:p w:rsidR="004C2476" w:rsidRDefault="004C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•формирование  современной  эффективной системы образования, повышение уров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ня образованности населения,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модернизация общеобразо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вательных школ;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•повышение уровня культуры и организа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ции досуга населения;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•наличие перспективных площадок для организации  зон отдыха и оздоровления;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•сохранение национальных  традиций 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и исторического наследия;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•укрепление правопорядка;</w:t>
            </w:r>
          </w:p>
          <w:p w:rsidR="004C2476" w:rsidRDefault="004C247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•сохранение благоприятной экологической обстанов</w:t>
            </w: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ки;</w:t>
            </w:r>
          </w:p>
          <w:p w:rsidR="004C2476" w:rsidRDefault="004C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создание условий для самореализации молодежи;</w:t>
            </w:r>
          </w:p>
          <w:p w:rsidR="004C2476" w:rsidRDefault="004C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•улучшение  качества и увеличение  объемов  социальных услуг;</w:t>
            </w:r>
          </w:p>
          <w:p w:rsidR="004C2476" w:rsidRDefault="004C2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•расширение  и углубление информационного  пространства;</w:t>
            </w:r>
          </w:p>
          <w:p w:rsidR="004C2476" w:rsidRDefault="004C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повышение профессионального уровня специалистов и управлен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ческих кадров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76" w:rsidRDefault="004C247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ухудшение    демографической    ситуации:  низкий  уровень   рождаемости и   высокий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 смертности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4C2476" w:rsidRDefault="004C247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•дифференциация   заработной платы между видами экономической деятельности;</w:t>
            </w:r>
          </w:p>
          <w:p w:rsidR="004C2476" w:rsidRDefault="004C2476">
            <w:pPr>
              <w:pStyle w:val="af3"/>
              <w:numPr>
                <w:ilvl w:val="0"/>
                <w:numId w:val="26"/>
              </w:numPr>
              <w:shd w:val="clear" w:color="auto" w:fill="FFFFFF"/>
              <w:spacing w:before="10" w:after="0" w:line="240" w:lineRule="auto"/>
              <w:ind w:left="35" w:firstLine="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снижение уровня покупатель-ской способности населения;</w:t>
            </w:r>
          </w:p>
          <w:p w:rsidR="004C2476" w:rsidRDefault="004C247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•возможные перебои  подачи воды, связанные с высокой  степенью  износа  инженерных сетей ;</w:t>
            </w:r>
          </w:p>
          <w:p w:rsidR="004C2476" w:rsidRDefault="004C247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•ухудшение  экологической обстановки в связи с накоплением ТБО;</w:t>
            </w:r>
          </w:p>
          <w:p w:rsidR="004C2476" w:rsidRDefault="004C247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•снижение  качества услуг здравоохранения, ухудшение здоровья населения;</w:t>
            </w:r>
          </w:p>
          <w:p w:rsidR="004C2476" w:rsidRDefault="004C247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•рост преступности;</w:t>
            </w:r>
          </w:p>
          <w:p w:rsidR="004C2476" w:rsidRDefault="004C247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•повышение  стоимости оказания платных и бытовых услуг;</w:t>
            </w:r>
          </w:p>
          <w:p w:rsidR="004C2476" w:rsidRDefault="004C247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увеличение  оттока активной части населения, особенно молодежи</w:t>
            </w:r>
          </w:p>
          <w:p w:rsidR="004C2476" w:rsidRDefault="004C2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4C2476" w:rsidRDefault="004C2476" w:rsidP="004C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C2476" w:rsidRDefault="004C2476" w:rsidP="004C2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pStyle w:val="1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Приоритетные направления и задачи плана СЭР социально-экономического развития Луговского сельского поселения.</w:t>
      </w:r>
    </w:p>
    <w:p w:rsidR="004C2476" w:rsidRDefault="004C2476" w:rsidP="004C2476">
      <w:pPr>
        <w:spacing w:after="0"/>
        <w:ind w:firstLine="567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2.3.1. Инновационное и инвестиционное развитие, повышение конкурентоспособности экономики.</w:t>
      </w:r>
      <w:r>
        <w:rPr>
          <w:lang w:eastAsia="ru-RU"/>
        </w:rPr>
        <w:t xml:space="preserve"> 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Главным инструментом достижения цели является наличие «якорных» инвестиционных проектов, а также приход ключевого инвестора, проекты которого будут способствовать диверсификации экономики поселения. Реализация «якорных» проектов повлечет развитие сопутствующих производств, увеличение количества высококвалифицированных рабочих мест.</w:t>
      </w:r>
    </w:p>
    <w:p w:rsidR="004C2476" w:rsidRDefault="004C2476" w:rsidP="004C2476">
      <w:pPr>
        <w:widowControl w:val="0"/>
        <w:spacing w:after="0"/>
        <w:ind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4C2476" w:rsidRDefault="004C2476" w:rsidP="004C2476">
      <w:pPr>
        <w:widowControl w:val="0"/>
        <w:spacing w:after="0"/>
        <w:ind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2.3.1.1.Повышение инвестиционной привлекательности сельского поселения.</w:t>
      </w:r>
    </w:p>
    <w:p w:rsidR="004C2476" w:rsidRDefault="004C2476" w:rsidP="004C247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4C2476" w:rsidRDefault="004C2476" w:rsidP="004C2476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4C2476" w:rsidRDefault="004C2476" w:rsidP="004C2476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4C2476" w:rsidRDefault="004C2476" w:rsidP="004C247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размещение информации  для инвесторов на официальном сайте администрации Богучарского  муниципального района и сайте  сельского поселения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4C2476" w:rsidRDefault="004C2476" w:rsidP="004C247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C2476" w:rsidRDefault="004C2476" w:rsidP="004C2476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2.3.1.2. Дальнейшее развитие и модернизация сельскохозяйственных предприятий: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76" w:rsidRDefault="004C2476" w:rsidP="004C2476">
      <w:pPr>
        <w:spacing w:after="0" w:line="25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в растениеводстве: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2476" w:rsidRDefault="004C2476" w:rsidP="004C2476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животноводстве: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разведением молочного и мясного животноводства.</w:t>
      </w:r>
    </w:p>
    <w:p w:rsidR="004C2476" w:rsidRDefault="004C2476" w:rsidP="004C247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C2476" w:rsidRDefault="004C2476" w:rsidP="004C247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2.3.1.3.Развитие предприятий по переработке сельскохозяйственной продукции.</w:t>
      </w:r>
    </w:p>
    <w:p w:rsidR="004C2476" w:rsidRDefault="004C2476" w:rsidP="004C247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 Луговского  сельского поселения связано с размещением на территории поселения  предприятий (цехов) по переработке сельско-хозяйственной продукции.  </w:t>
      </w:r>
    </w:p>
    <w:p w:rsidR="004C2476" w:rsidRDefault="004C2476" w:rsidP="004C2476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476" w:rsidRDefault="004C2476" w:rsidP="004C247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2.3.1.4.Развитие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крестьянских (фермерских) хозяйств и  личных подсобных хозяйств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этой связи планируется проведение следующих мероприятий:</w:t>
      </w:r>
    </w:p>
    <w:p w:rsidR="004C2476" w:rsidRDefault="004C2476" w:rsidP="004C247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и составление реестра брошенных и необрабатываемых земель личных подсобных хозяйств;</w:t>
      </w:r>
    </w:p>
    <w:p w:rsidR="004C2476" w:rsidRDefault="004C2476" w:rsidP="004C247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информационной кампании среди сельского населения с целью отбора лиц, желающих расширить землепользование;</w:t>
      </w:r>
    </w:p>
    <w:p w:rsidR="004C2476" w:rsidRDefault="004C2476" w:rsidP="004C247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4C2476" w:rsidRDefault="004C2476" w:rsidP="004C247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привлечение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крестьянских (фермерских) хозяйств и личных подсобных хозяйств к участию в реализации мероприятий государственных  программ поддержки сельхозтоваропроизводителей;</w:t>
      </w:r>
    </w:p>
    <w:p w:rsidR="004C2476" w:rsidRDefault="004C2476" w:rsidP="004C247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развитие молочного и мясного животноводства. </w:t>
      </w:r>
    </w:p>
    <w:p w:rsidR="004C2476" w:rsidRDefault="004C2476" w:rsidP="004C247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C2476" w:rsidRDefault="004C2476" w:rsidP="004C247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C2476" w:rsidRDefault="004C2476" w:rsidP="004C247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C2476" w:rsidRDefault="004C2476" w:rsidP="004C2476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2.3.1.5.Создание благоприятных условий для развития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476" w:rsidRDefault="004C2476" w:rsidP="004C24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создания условий для развития малого предпринимательства планируется: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рациональное размещение объектов малого предпринимательства на территории поселения;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ориентация субъектов малого предпринимательства в новые социально-значимые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4C2476" w:rsidRDefault="004C2476" w:rsidP="004C247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привлечение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крестьянских (фермерских) хозяйств и личных подсобных хозяйств к участию в реализации мероприятий государственных  программ поддержки сельхозтоваропроизводителей;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 поддержки субъектам малого предпринимательства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476" w:rsidRDefault="004C2476" w:rsidP="004C247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2.3.1.6. Улучшение качества муниципального управления, повышение его эффективности.</w:t>
      </w:r>
    </w:p>
    <w:p w:rsidR="004C2476" w:rsidRDefault="004C2476" w:rsidP="004C2476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>
        <w:rPr>
          <w:rFonts w:ascii="Times New Roman" w:eastAsia="Calibri" w:hAnsi="Times New Roman" w:cs="Times New Roman"/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выполнение работ по разграничению собственности на землю;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-формирование сведений о невостребованных земельных долях (регистрация права собственности на них);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4C2476" w:rsidRDefault="004C2476" w:rsidP="004C24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программ.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 Развитие человеческого потенциала и качества жизни.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Создание условий для роста доходов населения.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предпринимательства;</w:t>
      </w:r>
    </w:p>
    <w:p w:rsidR="004C2476" w:rsidRDefault="004C2476" w:rsidP="004C247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4C2476" w:rsidRDefault="004C2476" w:rsidP="004C247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2.3.2.1.Обеспечение улучшения здоровья населения, проведение эффективной демографической и миграционной политики.</w:t>
      </w:r>
    </w:p>
    <w:p w:rsidR="004C2476" w:rsidRDefault="004C2476" w:rsidP="004C2476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 целях улучшения здоровья и стабилизации численности населения планируется: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организация работы скорой медицинской помощи;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регулярной диспансеризации населения с привлечением узких специалистов в сельское поселение;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массовое привлечение населения для участия в  проводимых на территории поселения оздоровительных мероприятиях;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организация демографического мониторинга населения;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традициях и условиях проживания.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Результатом реализации мероприятий в сфере улучшения здоровья и демографической политики станет снижение к 2020 году естественной убыли населения за счёт  снижения смертности и увеличения рождаемости.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2.3.2.2.Обеспечение населения услугами дошкольного образования, культуры, физической культуры, спорта.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мероприятий.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дошкольного образования: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строительство детского сада на 60 мест в с. Луговое.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культуры: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укрепление материально-технической базы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Луговского и Данцевского сельских домов культуры, увеличение книжного фонда библиотечных филиалов в селах сельского поселения;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4C2476" w:rsidRDefault="004C2476" w:rsidP="004C247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физической культуры и спорта: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- организация участия представителей поселения в районных, межрайонных спортивных мероприятиях; 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 строительство спортивных и детских площадок в населенных пунктах сельского поселения.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Реализация данных мероприятий позволит сохранить обеспеченность детей местами в дошкольных образовательных учреждениях на уровне 100%, повысить качество предоставляемых услуг в сфере дошкольного образования, увеличить долю населения, участвующего в культурно-досуговых мероприятиях, систематически занимающихся  физкультурой и спортом.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2.3.2.3.Обеспечение населения жильем, развитие инженерной,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жилищно-коммунальной инфраструктуры, благоустройство территории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2.3.2.4.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4C2476" w:rsidRDefault="004C2476" w:rsidP="004C2476">
      <w:pPr>
        <w:pStyle w:val="24"/>
        <w:tabs>
          <w:tab w:val="num" w:pos="1295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ремонт водопроводных сетей;</w:t>
      </w:r>
      <w:r>
        <w:rPr>
          <w:sz w:val="28"/>
          <w:szCs w:val="28"/>
        </w:rPr>
        <w:t xml:space="preserve"> обеспечение населения  качественной питьевой водой путем строительства новых водопроводных сетей и заменой существующих ввиду сильной изношенности;</w:t>
      </w:r>
    </w:p>
    <w:p w:rsidR="004C2476" w:rsidRDefault="004C2476" w:rsidP="004C247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содействие внедрению энергосберегающих технологий, обеспечение населения приборами учета воды, электроэнергии;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строительство тротуаров в населенных пунктах Луговского сельского поселения, поддержание в хорошем состоянии  улично-дорожной сети всех населенных пунктов;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работ по ликвидации несанкционированных свалок ТБО;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привлечение средств на благоустройство  парков и скверов, вхождение для реализации мероприятия в государственные программы;</w:t>
      </w:r>
    </w:p>
    <w:p w:rsidR="004C2476" w:rsidRDefault="004C2476" w:rsidP="004C247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Реализация мероприятий в сфере модернизации жилищно-коммунального хозяйства позволит к 2020 году улучшить условия проживания населения. </w:t>
      </w:r>
    </w:p>
    <w:p w:rsidR="004C2476" w:rsidRDefault="004C2476" w:rsidP="004C24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Основные целевые индикаторы, достижение которых должна обеспечить стратегия социально-экономического развития Луговского сельского поселения представлены в приложении 1.</w:t>
      </w:r>
    </w:p>
    <w:p w:rsidR="004C2476" w:rsidRDefault="004C2476" w:rsidP="004C247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МЕХАНИЗМЫ РЕАЛИЗАЦИИ СТРАТЕГИИ СОЦИАЛЬНО-ЭКОНОМИЧЕСКОГО РАЗВИТИЯ </w:t>
      </w:r>
    </w:p>
    <w:p w:rsidR="004C2476" w:rsidRDefault="004C2476" w:rsidP="004C247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ЛУГОВСКОГО СЕЛЬСКОГО ПОСЕЛЕНИЯ. </w:t>
      </w:r>
    </w:p>
    <w:p w:rsidR="004C2476" w:rsidRDefault="004C2476" w:rsidP="004C2476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Стратегия социально – экономического развития  Луговского  сельского поселения  Богучарского муниципального района Воронежской области до 2020 года реализуется на правовой базе, основанной на Федеральном законе от 06.10.2003 № 131-ФЗ «Об общих принципах организации местного самоуправления в Российской Федерации», Федеральном законе от 28.06.2014 № 172-ФЗ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стратегическом планировании в Российской Федерации», Закон Воронежской области от 30.06.2010 № 65-ОЗ «О стратегии социально-экономического развития Воронежской области на период до 2020 года» (в редакции от 02.03.2015), Стратегии социально-экономического развития Богучарского муниципального района Воронежской области на период до 2020 года (решение Совета народных депутатов Богучарского муниципального района от 06.07.2011 № 291),  </w:t>
      </w:r>
      <w:r>
        <w:rPr>
          <w:rFonts w:ascii="Times New Roman" w:hAnsi="Times New Roman" w:cs="Times New Roman"/>
          <w:sz w:val="28"/>
          <w:szCs w:val="28"/>
        </w:rPr>
        <w:t>Устава Луговского сельского поселения  Богучарского муниципального района.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мероприятия стратегии определены в соответствии с приоритетами стратегии социально-экономического развития Российской Федерации, Воронежской области, Богучарского муниципального района, их состав отражает стратегию, приоритеты и основные направления развития Луговского сельского поселения.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нормативно-правовая база не позволяет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 решать вопросы социально-экономического развития поселения. Ее разработка является одним из условий обеспечения реализации основных положений о реформировании территориальных, организационных, финансово-экономических основ местного самоуправления, предусмотренных Федеральном законом «Об общих принципах организации местного самоуправления в Российской Федерации».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нормативно-правовых  преобразований направлено на: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Реформирование местного самоуправления: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территориальной организации поселения (актуализация генерального  плана Луговского сельского поселения);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формирование, утверждение, исполнение  бюджета Луговского сельского поселения на очередной финансовый год.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создание условий для государственной и муниципальной поддержки инвестиционной деятельности;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собственностью, земельными и иными ресурсами;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проживания и отдыха населения. 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Создание условий для развития социальной, инженерной, транспортной  инфраструктур  поселения: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жилищно-коммунального комплекса;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активизации индивидуального жилищного строительства, развития ипотечного жилищного кредитования;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для поселения оптимального набора объектов социальной и инженерной инфраструктур.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стратегии соответствует экономической ситуации, прогнозируемой на ближайшие годы.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выбор исполнителей программных мероприятий будет осуществлен на конкурсной основе. 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 xml:space="preserve">В соответствии с Законами Воронежской области от 30.06.2010 № 62-ОЗ «О залоге имущества, находящегося в собственности Воронежской области» и </w:t>
      </w:r>
      <w:r>
        <w:rPr>
          <w:sz w:val="24"/>
          <w:szCs w:val="24"/>
        </w:rPr>
        <w:t xml:space="preserve"> </w:t>
      </w:r>
      <w:r>
        <w:rPr>
          <w:lang w:eastAsia="en-US"/>
        </w:rPr>
        <w:t xml:space="preserve">от 07.07.2006 № 67-ОЗ «О государственной (областной) поддержке инвестиционной деятельности на территории Воронежской области», постановлением администрации области </w:t>
      </w:r>
      <w:r>
        <w:t xml:space="preserve">от 08.11.2010 № 950 «Об утверждении положения о порядке предоставления  в залог областного имущества» </w:t>
      </w:r>
      <w:r>
        <w:rPr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- гарантии за счет объектов областного залогового фонда для обеспечения исполнения обязательств по кредитам, привлеченным для реализации инвестиционных проектов;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- бюджетные субсидии на оплату части процентов за пользование банковскими кредитами;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- налоговые льготы в части средств, зачисляемых в областной и местный бюджеты;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- инвестиционные налоговые кредиты на срок реализации проектов.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 xml:space="preserve">Одними из основных условий предоставления гарантий за счет объектов областного залогового фонда являются наличие собственных денежных средств в размере,  не менее 20% от стоимости инвестиционного проекта и наличие  кредиторов, готовых предоставить средства на кредитование проекта. Учитываются также финансовое состояние заемщика, срок окупаемости проекта и его бюджетная и социальная эффективность. При получении гарантий заявителем предоставляется встречное обеспечение </w:t>
      </w:r>
      <w:r>
        <w:rPr>
          <w:lang w:eastAsia="en-US"/>
        </w:rPr>
        <w:lastRenderedPageBreak/>
        <w:t>исполнения обязательств на условиях, предусмотренных инвестиционным соглашением между администрацией Воронежской области и заявителем.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При таком механизме поддержки инвестиционных проектов риск невозвратности заемных средств несут кредитные учреждения.</w:t>
      </w:r>
    </w:p>
    <w:p w:rsidR="004C2476" w:rsidRDefault="004C2476" w:rsidP="004C247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>
        <w:rPr>
          <w:lang w:eastAsia="en-US"/>
        </w:rPr>
        <w:t>Для оказания государственной (областной) и муниципальной поддержки программой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экономики, устойчивое финансовое положение предприятия, высокий уровень налоговых поступлений в бюджеты всех уровней, социальная направленность и срок окупаемости проекта.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будет уделяться реализации высокоэффективных инвестиционных проектов со сроком окупаемости до трех лет,  ориентированных на скорейшее решение основных задач программы и обеспечивающих уже  на начальном этапе их реализации поступление дополнительных средств в местный и областной бюджеты, создание новых рабочих мест. </w:t>
      </w:r>
    </w:p>
    <w:p w:rsidR="004C2476" w:rsidRDefault="004C2476" w:rsidP="004C2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также осуществление ряда первоочередных мероприятий социального характера, призванных смягчить наиболее острые проблемы в сфере здравоохранения, образования, водоснабжения и водоотведения.</w:t>
      </w: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rPr>
          <w:lang w:eastAsia="ru-RU"/>
        </w:rPr>
      </w:pPr>
    </w:p>
    <w:p w:rsidR="004C2476" w:rsidRDefault="004C2476" w:rsidP="004C2476">
      <w:pPr>
        <w:rPr>
          <w:lang w:eastAsia="ru-RU"/>
        </w:rPr>
      </w:pPr>
    </w:p>
    <w:p w:rsidR="00ED616F" w:rsidRDefault="00ED616F" w:rsidP="004C2476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4C2476" w:rsidRDefault="004C2476" w:rsidP="004C247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разработки Стратегии социально-экономического развития Луговского сельского поселения показал, что муниципальное образование  обладает значительным и разнообразным потенциалом для своего устойчивого развития. Разработка основных стратегических направлений позволяет привлечь к этому процессу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</w:p>
    <w:p w:rsidR="004C2476" w:rsidRDefault="004C2476" w:rsidP="004C24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Поставленные цели и задачи будут реализовываться через конкретные муниципальные 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4C2476" w:rsidRDefault="004C2476" w:rsidP="004C2476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4C2476" w:rsidRDefault="004C2476" w:rsidP="004C2476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4C2476" w:rsidRDefault="004C2476" w:rsidP="004C2476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sectPr w:rsidR="004C2476">
          <w:pgSz w:w="11906" w:h="16838"/>
          <w:pgMar w:top="1134" w:right="850" w:bottom="1134" w:left="1560" w:header="708" w:footer="708" w:gutter="0"/>
          <w:cols w:space="720"/>
        </w:sectPr>
      </w:pPr>
    </w:p>
    <w:p w:rsidR="004C2476" w:rsidRDefault="004C2476" w:rsidP="004C247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1.</w:t>
      </w:r>
    </w:p>
    <w:p w:rsidR="004C2476" w:rsidRDefault="004C2476" w:rsidP="004C24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Значение прогнозных показателей (индикаторов) реализации </w:t>
      </w:r>
    </w:p>
    <w:p w:rsidR="004C2476" w:rsidRDefault="004C2476" w:rsidP="004C24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25"/>
          <w:szCs w:val="25"/>
          <w:lang w:eastAsia="ru-RU"/>
        </w:rPr>
        <w:t>Стратегии социально-экономического развития</w:t>
      </w:r>
    </w:p>
    <w:p w:rsidR="004C2476" w:rsidRDefault="004C2476" w:rsidP="004C24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Луговского   сельского поселения на период до 2020 года</w:t>
      </w:r>
    </w:p>
    <w:tbl>
      <w:tblPr>
        <w:tblStyle w:val="af7"/>
        <w:tblW w:w="0" w:type="auto"/>
        <w:tblLook w:val="04A0"/>
      </w:tblPr>
      <w:tblGrid>
        <w:gridCol w:w="5637"/>
        <w:gridCol w:w="1275"/>
        <w:gridCol w:w="1182"/>
        <w:gridCol w:w="1230"/>
      </w:tblGrid>
      <w:tr w:rsidR="004C2476" w:rsidTr="004C2476">
        <w:trPr>
          <w:trHeight w:val="32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годы</w:t>
            </w:r>
          </w:p>
        </w:tc>
      </w:tr>
      <w:tr w:rsidR="004C2476" w:rsidTr="004C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76" w:rsidRDefault="004C2476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1824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sz w:val="25"/>
                <w:szCs w:val="25"/>
              </w:rPr>
              <w:t>Ожидаемая продолжительность жизни,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ConsPlusNormal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pStyle w:val="ConsPlusNormal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75,4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Коэффициент рождаемости на 1000 чел. среднегодового населения, промилле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12,6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10,1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Занято в экономике,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производстве, млн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Реальные располагаемые доходы населения, % к пред.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Объем инвестиций в основной капитал  в расчете на 1 жителя),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40,1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Количество субъектов малого и среднего предпринимательства на 1000 человек,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bCs/>
                <w:color w:val="000000" w:themeColor="text1"/>
                <w:sz w:val="25"/>
                <w:szCs w:val="25"/>
              </w:rPr>
              <w:t>Среднемесячная номинальная начисленная заработная плата работников,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18161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Собственные доходы местного бюджета на душу  населения,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4C2476" w:rsidTr="004C24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отремонтированных автомобильных дорог общего пользования местного, значения поселения (улично-дорожная сеть),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6" w:rsidRDefault="004C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C2476" w:rsidRDefault="004C2476" w:rsidP="004C247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2476" w:rsidRDefault="004C2476" w:rsidP="004C2476"/>
    <w:p w:rsidR="008141F2" w:rsidRDefault="008141F2"/>
    <w:sectPr w:rsidR="008141F2" w:rsidSect="0081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D55531"/>
    <w:multiLevelType w:val="hybridMultilevel"/>
    <w:tmpl w:val="99D2B70C"/>
    <w:lvl w:ilvl="0" w:tplc="C3AE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2A2412"/>
    <w:multiLevelType w:val="hybridMultilevel"/>
    <w:tmpl w:val="59D23540"/>
    <w:lvl w:ilvl="0" w:tplc="54C0DDF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404040" w:themeColor="text1" w:themeTint="B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32F34"/>
    <w:multiLevelType w:val="hybridMultilevel"/>
    <w:tmpl w:val="496289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2476"/>
    <w:rsid w:val="000A0F60"/>
    <w:rsid w:val="0049664F"/>
    <w:rsid w:val="004C2476"/>
    <w:rsid w:val="008141F2"/>
    <w:rsid w:val="00ED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6"/>
  </w:style>
  <w:style w:type="paragraph" w:styleId="1">
    <w:name w:val="heading 1"/>
    <w:basedOn w:val="a"/>
    <w:next w:val="a"/>
    <w:link w:val="10"/>
    <w:qFormat/>
    <w:rsid w:val="004C247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C2476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4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47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C24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24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semiHidden/>
    <w:unhideWhenUsed/>
    <w:rsid w:val="004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C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C2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2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C24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2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C24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4C24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азвание Знак"/>
    <w:aliases w:val="Çàãîëîâîê Знак"/>
    <w:basedOn w:val="a0"/>
    <w:link w:val="ac"/>
    <w:locked/>
    <w:rsid w:val="004C24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Title"/>
    <w:aliases w:val="Çàãîëîâîê"/>
    <w:basedOn w:val="a"/>
    <w:link w:val="ab"/>
    <w:qFormat/>
    <w:rsid w:val="004C2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1">
    <w:name w:val="Название Знак1"/>
    <w:aliases w:val="Çàãîëîâîê Знак1"/>
    <w:basedOn w:val="a0"/>
    <w:link w:val="ac"/>
    <w:rsid w:val="004C2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uiPriority w:val="99"/>
    <w:semiHidden/>
    <w:unhideWhenUsed/>
    <w:rsid w:val="004C247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C2476"/>
  </w:style>
  <w:style w:type="character" w:customStyle="1" w:styleId="21">
    <w:name w:val="Основной текст с отступом Знак2"/>
    <w:aliases w:val="Основной текст с отступом Знак1 Знак"/>
    <w:basedOn w:val="a0"/>
    <w:link w:val="af"/>
    <w:semiHidden/>
    <w:locked/>
    <w:rsid w:val="004C2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с отступом Знак1"/>
    <w:basedOn w:val="a"/>
    <w:link w:val="21"/>
    <w:semiHidden/>
    <w:unhideWhenUsed/>
    <w:rsid w:val="004C24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с отступом Знак1 Знак1"/>
    <w:basedOn w:val="a0"/>
    <w:link w:val="af"/>
    <w:uiPriority w:val="99"/>
    <w:semiHidden/>
    <w:rsid w:val="004C2476"/>
  </w:style>
  <w:style w:type="paragraph" w:styleId="22">
    <w:name w:val="Body Text 2"/>
    <w:basedOn w:val="a"/>
    <w:link w:val="23"/>
    <w:uiPriority w:val="99"/>
    <w:semiHidden/>
    <w:unhideWhenUsed/>
    <w:rsid w:val="004C24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476"/>
  </w:style>
  <w:style w:type="paragraph" w:styleId="31">
    <w:name w:val="Body Text 3"/>
    <w:basedOn w:val="a"/>
    <w:link w:val="32"/>
    <w:uiPriority w:val="99"/>
    <w:semiHidden/>
    <w:unhideWhenUsed/>
    <w:rsid w:val="004C2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C2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C24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4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C2476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C2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C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247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2476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semiHidden/>
    <w:locked/>
    <w:rsid w:val="004C247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semiHidden/>
    <w:rsid w:val="004C2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bb">
    <w:name w:val="Об¶fbчнbй"/>
    <w:uiPriority w:val="99"/>
    <w:semiHidden/>
    <w:rsid w:val="004C24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5">
    <w:name w:val="Знак Знак5 Знак Знак Знак Знак"/>
    <w:basedOn w:val="a"/>
    <w:next w:val="a"/>
    <w:uiPriority w:val="99"/>
    <w:semiHidden/>
    <w:rsid w:val="004C24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semiHidden/>
    <w:qFormat/>
    <w:rsid w:val="004C2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4C24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uiPriority w:val="99"/>
    <w:semiHidden/>
    <w:rsid w:val="004C247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4C2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semiHidden/>
    <w:rsid w:val="004C2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_"/>
    <w:basedOn w:val="a0"/>
    <w:link w:val="26"/>
    <w:semiHidden/>
    <w:locked/>
    <w:rsid w:val="004C24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4"/>
    <w:semiHidden/>
    <w:rsid w:val="004C2476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footnote reference"/>
    <w:basedOn w:val="a0"/>
    <w:semiHidden/>
    <w:unhideWhenUsed/>
    <w:rsid w:val="004C2476"/>
    <w:rPr>
      <w:vertAlign w:val="superscript"/>
    </w:rPr>
  </w:style>
  <w:style w:type="character" w:customStyle="1" w:styleId="apple-converted-space">
    <w:name w:val="apple-converted-space"/>
    <w:basedOn w:val="a0"/>
    <w:rsid w:val="004C2476"/>
  </w:style>
  <w:style w:type="character" w:customStyle="1" w:styleId="af6">
    <w:name w:val="Знак Знак"/>
    <w:basedOn w:val="a0"/>
    <w:rsid w:val="004C2476"/>
    <w:rPr>
      <w:sz w:val="18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4C2476"/>
  </w:style>
  <w:style w:type="table" w:styleId="af7">
    <w:name w:val="Table Grid"/>
    <w:basedOn w:val="a1"/>
    <w:rsid w:val="004C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4C2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chemeClr val="accent1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Численность населения (человек)</a:t>
            </a:r>
          </a:p>
        </c:rich>
      </c:tx>
    </c:title>
    <c:plotArea>
      <c:layout>
        <c:manualLayout>
          <c:layoutTarget val="inner"/>
          <c:xMode val="edge"/>
          <c:yMode val="edge"/>
          <c:x val="9.6194043452901723E-2"/>
          <c:y val="0.27918416447944339"/>
          <c:w val="0.88065780839895191"/>
          <c:h val="0.5230320428696405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1"/>
              <c:layout>
                <c:manualLayout>
                  <c:x val="-3.7037037037037208E-2"/>
                  <c:y val="-9.1269685039370094E-2"/>
                </c:manualLayout>
              </c:layout>
              <c:showVal val="1"/>
            </c:dLbl>
            <c:dLbl>
              <c:idx val="2"/>
              <c:layout>
                <c:manualLayout>
                  <c:x val="-4.3981481481481503E-2"/>
                  <c:y val="-0.11011920384951897"/>
                </c:manualLayout>
              </c:layout>
              <c:showVal val="1"/>
            </c:dLbl>
            <c:dLbl>
              <c:idx val="3"/>
              <c:layout>
                <c:manualLayout>
                  <c:x val="-4.8611111111111133E-2"/>
                  <c:y val="-8.7301509186351711E-2"/>
                </c:manualLayout>
              </c:layout>
              <c:showVal val="1"/>
            </c:dLbl>
            <c:dLbl>
              <c:idx val="4"/>
              <c:layout>
                <c:manualLayout>
                  <c:x val="-3.7037037037037264E-2"/>
                  <c:y val="-0.14781769466316724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1948</c:v>
                </c:pt>
                <c:pt idx="1">
                  <c:v>1944</c:v>
                </c:pt>
                <c:pt idx="2">
                  <c:v>1924</c:v>
                </c:pt>
                <c:pt idx="3">
                  <c:v>1927</c:v>
                </c:pt>
                <c:pt idx="4">
                  <c:v>1904</c:v>
                </c:pt>
              </c:numCache>
            </c:numRef>
          </c:val>
        </c:ser>
        <c:marker val="1"/>
        <c:axId val="91809280"/>
        <c:axId val="91810816"/>
      </c:lineChart>
      <c:catAx>
        <c:axId val="91809280"/>
        <c:scaling>
          <c:orientation val="minMax"/>
        </c:scaling>
        <c:axPos val="b"/>
        <c:numFmt formatCode="General" sourceLinked="1"/>
        <c:majorTickMark val="none"/>
        <c:tickLblPos val="nextTo"/>
        <c:crossAx val="91810816"/>
        <c:crosses val="autoZero"/>
        <c:auto val="1"/>
        <c:lblAlgn val="ctr"/>
        <c:lblOffset val="100"/>
      </c:catAx>
      <c:valAx>
        <c:axId val="918108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809280"/>
        <c:crosses val="autoZero"/>
        <c:crossBetween val="between"/>
      </c:valAx>
      <c:spPr>
        <a:solidFill>
          <a:srgbClr val="4F81BD">
            <a:lumMod val="40000"/>
            <a:lumOff val="60000"/>
            <a:alpha val="81000"/>
          </a:srgbClr>
        </a:solidFill>
      </c:spPr>
    </c:plotArea>
    <c:plotVisOnly val="1"/>
  </c:chart>
  <c:spPr>
    <a:gradFill>
      <a:gsLst>
        <a:gs pos="0">
          <a:srgbClr val="4F81BD">
            <a:tint val="66000"/>
            <a:satMod val="160000"/>
            <a:alpha val="19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636045494725E-2"/>
          <c:y val="3.612110986126741E-2"/>
          <c:w val="0.90746336395450256"/>
          <c:h val="0.579080133501830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6.9444444444445386E-3"/>
                  <c:y val="1.1904761904761987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25</c:v>
                </c:pt>
                <c:pt idx="2">
                  <c:v>19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25</c:v>
                </c:pt>
                <c:pt idx="2">
                  <c:v>18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1950587516273469E-2"/>
                  <c:y val="5.6543377181709857E-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6358529346511207E-3"/>
                  <c:y val="1.614399090321425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888742376102509E-2"/>
                  <c:y val="2.7919032376145882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6392017983398007E-2"/>
                  <c:y val="1.2257918798725826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4392244031696902E-2"/>
                  <c:y val="1.9304500883977199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92632576"/>
        <c:axId val="92634112"/>
      </c:barChart>
      <c:catAx>
        <c:axId val="926325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92634112"/>
        <c:crosses val="autoZero"/>
        <c:auto val="1"/>
        <c:lblAlgn val="ctr"/>
        <c:lblOffset val="100"/>
      </c:catAx>
      <c:valAx>
        <c:axId val="92634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632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91580119470631"/>
          <c:y val="0.75562824676589757"/>
          <c:w val="0.78766240157480361"/>
          <c:h val="0.21667640209662317"/>
        </c:manualLayout>
      </c:layout>
      <c:txPr>
        <a:bodyPr/>
        <a:lstStyle/>
        <a:p>
          <a:pPr>
            <a:defRPr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  <a:latin typeface="Arial Black" pitchFamily="34" charset="0"/>
              </a:rPr>
              <a:t>Возрастная структура Луговского сельского населенияпо состоянию</a:t>
            </a:r>
            <a:r>
              <a:rPr lang="ru-RU" sz="1100" baseline="0">
                <a:solidFill>
                  <a:srgbClr val="002060"/>
                </a:solidFill>
                <a:latin typeface="Arial Black" pitchFamily="34" charset="0"/>
              </a:rPr>
              <a:t> на 01.01.2015г.</a:t>
            </a:r>
            <a:endParaRPr lang="ru-RU" sz="1100">
              <a:solidFill>
                <a:srgbClr val="002060"/>
              </a:solidFill>
              <a:latin typeface="Arial Black" pitchFamily="34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397710702829033E-2"/>
          <c:y val="0.27884420697412832"/>
          <c:w val="0.49304899387577328"/>
          <c:h val="0.556303072410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FF00"/>
                        </a:solidFill>
                      </a:rPr>
                      <a:t>20%</a:t>
                    </a:r>
                    <a:endParaRPr lang="en-US">
                      <a:solidFill>
                        <a:srgbClr val="FFFF00"/>
                      </a:solidFill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49,2%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30,8%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49.2</c:v>
                </c:pt>
                <c:pt idx="2">
                  <c:v>30.8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62500000001398"/>
          <c:y val="0.37751218597676112"/>
          <c:w val="0.35048611111111388"/>
          <c:h val="0.40378515185601799"/>
        </c:manualLayout>
      </c:layout>
      <c:txPr>
        <a:bodyPr/>
        <a:lstStyle/>
        <a:p>
          <a:pPr>
            <a:defRPr>
              <a:latin typeface="Arial Black" pitchFamily="34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4F81BD">
            <a:tint val="66000"/>
            <a:satMod val="160000"/>
            <a:alpha val="19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60"/>
      <c:rAngAx val="1"/>
    </c:view3D>
    <c:plotArea>
      <c:layout>
        <c:manualLayout>
          <c:layoutTarget val="inner"/>
          <c:xMode val="edge"/>
          <c:yMode val="edge"/>
          <c:x val="0.13110145086030944"/>
          <c:y val="0.13929571303587054"/>
          <c:w val="0.82723188247302804"/>
          <c:h val="0.36180883639545386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производства продукции в общем объеме производства</c:v>
                </c:pt>
              </c:strCache>
            </c:strRef>
          </c:tx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9.2592592592593559E-3"/>
                  <c:y val="-5.9523809523809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7777777777778082E-2"/>
                  <c:y val="-6.349206349206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3.4722222222222238E-2"/>
                  <c:y val="-4.76190476190476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сельскохозяйственные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19.5</c:v>
                </c:pt>
                <c:pt idx="2">
                  <c:v>39.5</c:v>
                </c:pt>
              </c:numCache>
            </c:numRef>
          </c:val>
        </c:ser>
        <c:shape val="cone"/>
        <c:axId val="92717824"/>
        <c:axId val="92719360"/>
        <c:axId val="0"/>
      </c:bar3DChart>
      <c:catAx>
        <c:axId val="927178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solidFill>
                  <a:srgbClr val="002060"/>
                </a:solidFill>
                <a:latin typeface="Arial Black" pitchFamily="34" charset="0"/>
              </a:defRPr>
            </a:pPr>
            <a:endParaRPr lang="ru-RU"/>
          </a:p>
        </c:txPr>
        <c:crossAx val="92719360"/>
        <c:crosses val="autoZero"/>
        <c:auto val="1"/>
        <c:lblAlgn val="ctr"/>
        <c:lblOffset val="100"/>
      </c:catAx>
      <c:valAx>
        <c:axId val="927193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27178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0.72743</cdr:x>
      <cdr:y>0.02381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0975" y="76200"/>
          <a:ext cx="1104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11252</Words>
  <Characters>64141</Characters>
  <Application>Microsoft Office Word</Application>
  <DocSecurity>0</DocSecurity>
  <Lines>534</Lines>
  <Paragraphs>150</Paragraphs>
  <ScaleCrop>false</ScaleCrop>
  <Company/>
  <LinksUpToDate>false</LinksUpToDate>
  <CharactersWithSpaces>75243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Lugovov.boguch</dc:creator>
  <cp:keywords/>
  <dc:description/>
  <cp:lastModifiedBy>imartynenko</cp:lastModifiedBy>
  <cp:revision>2</cp:revision>
  <dcterms:created xsi:type="dcterms:W3CDTF">2016-02-05T12:42:00Z</dcterms:created>
  <dcterms:modified xsi:type="dcterms:W3CDTF">2016-02-05T12:42:00Z</dcterms:modified>
</cp:coreProperties>
</file>